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5E4C" w14:textId="2DCB3EE5" w:rsidR="0073579C" w:rsidRPr="00933C3E" w:rsidRDefault="0073579C" w:rsidP="0073579C">
      <w:pPr>
        <w:jc w:val="center"/>
        <w:rPr>
          <w:b/>
          <w:bCs/>
          <w:sz w:val="28"/>
          <w:szCs w:val="28"/>
        </w:rPr>
      </w:pPr>
      <w:r w:rsidRPr="00933C3E">
        <w:rPr>
          <w:b/>
          <w:bCs/>
          <w:sz w:val="28"/>
          <w:szCs w:val="28"/>
        </w:rPr>
        <w:t xml:space="preserve">What is </w:t>
      </w:r>
      <w:proofErr w:type="spellStart"/>
      <w:r w:rsidRPr="00933C3E">
        <w:rPr>
          <w:b/>
          <w:bCs/>
          <w:sz w:val="28"/>
          <w:szCs w:val="28"/>
        </w:rPr>
        <w:t>OurFamilyWizard</w:t>
      </w:r>
      <w:proofErr w:type="spellEnd"/>
      <w:r w:rsidRPr="00933C3E">
        <w:rPr>
          <w:b/>
          <w:bCs/>
          <w:sz w:val="28"/>
          <w:szCs w:val="28"/>
        </w:rPr>
        <w:t>?</w:t>
      </w:r>
    </w:p>
    <w:p w14:paraId="1B6E40D6" w14:textId="27495756" w:rsidR="0073579C" w:rsidRPr="00D32D54" w:rsidRDefault="0073579C" w:rsidP="00B03421">
      <w:pPr>
        <w:spacing w:after="0"/>
        <w:jc w:val="both"/>
        <w:rPr>
          <w:sz w:val="24"/>
          <w:szCs w:val="24"/>
        </w:rPr>
      </w:pPr>
      <w:proofErr w:type="spellStart"/>
      <w:r w:rsidRPr="00D32D54">
        <w:rPr>
          <w:sz w:val="24"/>
          <w:szCs w:val="24"/>
        </w:rPr>
        <w:t>OurFamilyWizard</w:t>
      </w:r>
      <w:proofErr w:type="spellEnd"/>
      <w:r w:rsidRPr="00D32D54">
        <w:rPr>
          <w:sz w:val="24"/>
          <w:szCs w:val="24"/>
        </w:rPr>
        <w:t xml:space="preserve"> (OFW) is a secure and court-approved platform designed to help co-parents manage communication, schedules, expenses, and important information about their children. It is commonly used in family law cases to improve transparency and reduce conflict.</w:t>
      </w:r>
      <w:r w:rsidR="00205E93" w:rsidRPr="00D32D54">
        <w:rPr>
          <w:sz w:val="24"/>
          <w:szCs w:val="24"/>
        </w:rPr>
        <w:t xml:space="preserve"> If you have been court ordered to sign up for and communicate through OFW, it is </w:t>
      </w:r>
      <w:r w:rsidR="00B03421" w:rsidRPr="00D32D54">
        <w:rPr>
          <w:sz w:val="24"/>
          <w:szCs w:val="24"/>
        </w:rPr>
        <w:t xml:space="preserve">crucial that you sign up immediately and use OFW as ordered. </w:t>
      </w:r>
    </w:p>
    <w:p w14:paraId="6FBA0032" w14:textId="77777777" w:rsidR="0073579C" w:rsidRPr="0073579C" w:rsidRDefault="00000000" w:rsidP="0073579C">
      <w:pPr>
        <w:rPr>
          <w:szCs w:val="26"/>
        </w:rPr>
      </w:pPr>
      <w:r>
        <w:rPr>
          <w:szCs w:val="26"/>
        </w:rPr>
        <w:pict w14:anchorId="310963F0">
          <v:rect id="_x0000_i1025" style="width:0;height:1.5pt" o:hralign="center" o:hrstd="t" o:hr="t" fillcolor="#a0a0a0" stroked="f"/>
        </w:pict>
      </w:r>
    </w:p>
    <w:p w14:paraId="3F46E780" w14:textId="79215D24" w:rsidR="0073579C" w:rsidRPr="00933C3E" w:rsidRDefault="00735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933C3E">
        <w:rPr>
          <w:b/>
          <w:bCs/>
          <w:sz w:val="28"/>
          <w:szCs w:val="28"/>
        </w:rPr>
        <w:t>OurFamilyWizard</w:t>
      </w:r>
      <w:proofErr w:type="spellEnd"/>
      <w:r w:rsidRPr="00933C3E">
        <w:rPr>
          <w:b/>
          <w:bCs/>
          <w:sz w:val="28"/>
          <w:szCs w:val="28"/>
        </w:rPr>
        <w:t xml:space="preserve"> Costs</w:t>
      </w:r>
    </w:p>
    <w:p w14:paraId="02CC03D5" w14:textId="77777777" w:rsidR="0073579C" w:rsidRPr="00D32D54" w:rsidRDefault="0073579C" w:rsidP="0073579C">
      <w:pPr>
        <w:spacing w:after="0" w:line="240" w:lineRule="auto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Subscription Plans</w:t>
      </w:r>
    </w:p>
    <w:p w14:paraId="67BBB1A8" w14:textId="37832BC5" w:rsidR="0073579C" w:rsidRPr="00D32D54" w:rsidRDefault="0073579C" w:rsidP="0073579C">
      <w:pPr>
        <w:spacing w:after="0" w:line="240" w:lineRule="auto"/>
        <w:rPr>
          <w:sz w:val="24"/>
          <w:szCs w:val="24"/>
        </w:rPr>
      </w:pPr>
      <w:r w:rsidRPr="00D32D54">
        <w:rPr>
          <w:sz w:val="24"/>
          <w:szCs w:val="24"/>
        </w:rPr>
        <w:t>OFW offers the following annual plans:</w:t>
      </w:r>
    </w:p>
    <w:p w14:paraId="269B6B7A" w14:textId="13F5CCE1" w:rsidR="0073579C" w:rsidRPr="00D32D54" w:rsidRDefault="0073579C" w:rsidP="0000479C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D32D54">
        <w:rPr>
          <w:b/>
          <w:bCs/>
          <w:sz w:val="24"/>
          <w:szCs w:val="24"/>
        </w:rPr>
        <w:t xml:space="preserve">Essentials Plan: </w:t>
      </w:r>
      <w:r w:rsidRPr="00D32D54">
        <w:rPr>
          <w:i/>
          <w:iCs/>
          <w:sz w:val="24"/>
          <w:szCs w:val="24"/>
        </w:rPr>
        <w:t>Approx. $99/year per parent</w:t>
      </w:r>
      <w:r w:rsidRPr="00D32D54">
        <w:rPr>
          <w:sz w:val="24"/>
          <w:szCs w:val="24"/>
        </w:rPr>
        <w:br/>
        <w:t>Includes core features like messaging, calendars, and information storage.</w:t>
      </w:r>
    </w:p>
    <w:p w14:paraId="3376F1F3" w14:textId="3952B949" w:rsidR="0073579C" w:rsidRPr="00D32D54" w:rsidRDefault="0073579C" w:rsidP="0073579C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32D54">
        <w:rPr>
          <w:b/>
          <w:bCs/>
          <w:sz w:val="24"/>
          <w:szCs w:val="24"/>
        </w:rPr>
        <w:t xml:space="preserve">Premium Plan: </w:t>
      </w:r>
      <w:r w:rsidRPr="00D32D54">
        <w:rPr>
          <w:i/>
          <w:iCs/>
          <w:sz w:val="24"/>
          <w:szCs w:val="24"/>
        </w:rPr>
        <w:t>Approx. $129/year per parent</w:t>
      </w:r>
      <w:r w:rsidRPr="00D32D54">
        <w:rPr>
          <w:sz w:val="24"/>
          <w:szCs w:val="24"/>
        </w:rPr>
        <w:br/>
        <w:t xml:space="preserve">Includes everything in Essentials plus additional features like </w:t>
      </w:r>
      <w:proofErr w:type="spellStart"/>
      <w:r w:rsidRPr="00D32D54">
        <w:rPr>
          <w:sz w:val="24"/>
          <w:szCs w:val="24"/>
        </w:rPr>
        <w:t>ToneMeter</w:t>
      </w:r>
      <w:proofErr w:type="spellEnd"/>
      <w:r w:rsidRPr="00D32D54">
        <w:rPr>
          <w:sz w:val="24"/>
          <w:szCs w:val="24"/>
        </w:rPr>
        <w:t>® (a tool that helps monitor emotionally charged messages) and advanced reporting options.</w:t>
      </w:r>
    </w:p>
    <w:p w14:paraId="34ABD422" w14:textId="77777777" w:rsidR="0073579C" w:rsidRPr="00D32D54" w:rsidRDefault="0073579C" w:rsidP="0073579C">
      <w:pPr>
        <w:spacing w:after="0" w:line="240" w:lineRule="auto"/>
        <w:rPr>
          <w:sz w:val="24"/>
          <w:szCs w:val="24"/>
        </w:rPr>
      </w:pPr>
    </w:p>
    <w:p w14:paraId="6833A570" w14:textId="77777777" w:rsidR="0073579C" w:rsidRPr="00D32D54" w:rsidRDefault="0073579C" w:rsidP="0073579C">
      <w:pPr>
        <w:spacing w:after="0" w:line="240" w:lineRule="auto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Fee Waiver Program</w:t>
      </w:r>
    </w:p>
    <w:p w14:paraId="205E9D7F" w14:textId="77777777" w:rsidR="0073579C" w:rsidRPr="00D32D54" w:rsidRDefault="0073579C" w:rsidP="0073579C">
      <w:pPr>
        <w:spacing w:after="0" w:line="240" w:lineRule="auto"/>
        <w:jc w:val="both"/>
        <w:rPr>
          <w:sz w:val="24"/>
          <w:szCs w:val="24"/>
        </w:rPr>
      </w:pPr>
      <w:r w:rsidRPr="00D32D54">
        <w:rPr>
          <w:sz w:val="24"/>
          <w:szCs w:val="24"/>
        </w:rPr>
        <w:t xml:space="preserve">If you are experiencing financial hardship, you may qualify for a </w:t>
      </w:r>
      <w:r w:rsidRPr="00D32D54">
        <w:rPr>
          <w:b/>
          <w:bCs/>
          <w:sz w:val="24"/>
          <w:szCs w:val="24"/>
        </w:rPr>
        <w:t>fee waiver</w:t>
      </w:r>
      <w:r w:rsidRPr="00D32D54">
        <w:rPr>
          <w:sz w:val="24"/>
          <w:szCs w:val="24"/>
        </w:rPr>
        <w:t xml:space="preserve"> through </w:t>
      </w:r>
      <w:proofErr w:type="spellStart"/>
      <w:r w:rsidRPr="00D32D54">
        <w:rPr>
          <w:sz w:val="24"/>
          <w:szCs w:val="24"/>
        </w:rPr>
        <w:t>OurFamilyWizard</w:t>
      </w:r>
      <w:proofErr w:type="spellEnd"/>
      <w:r w:rsidRPr="00D32D54">
        <w:rPr>
          <w:sz w:val="24"/>
          <w:szCs w:val="24"/>
        </w:rPr>
        <w:t>.</w:t>
      </w:r>
    </w:p>
    <w:p w14:paraId="68CCC283" w14:textId="77777777" w:rsidR="0073579C" w:rsidRPr="00D32D54" w:rsidRDefault="0073579C" w:rsidP="0073579C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32D54">
        <w:rPr>
          <w:sz w:val="24"/>
          <w:szCs w:val="24"/>
        </w:rPr>
        <w:t xml:space="preserve">Apply here: </w:t>
      </w:r>
      <w:proofErr w:type="gramStart"/>
      <w:r w:rsidRPr="00D32D54">
        <w:rPr>
          <w:sz w:val="24"/>
          <w:szCs w:val="24"/>
        </w:rPr>
        <w:t>www.ourfamilywizard.com/fee-waiver</w:t>
      </w:r>
      <w:proofErr w:type="gramEnd"/>
    </w:p>
    <w:p w14:paraId="124F1055" w14:textId="77777777" w:rsidR="0073579C" w:rsidRPr="00D32D54" w:rsidRDefault="0073579C" w:rsidP="0073579C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32D54">
        <w:rPr>
          <w:sz w:val="24"/>
          <w:szCs w:val="24"/>
        </w:rPr>
        <w:t>Supporting documentation may include proof of:</w:t>
      </w:r>
    </w:p>
    <w:p w14:paraId="7E324034" w14:textId="77777777" w:rsidR="0073579C" w:rsidRPr="00D32D54" w:rsidRDefault="0073579C" w:rsidP="0073579C">
      <w:pPr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D32D54">
        <w:rPr>
          <w:sz w:val="24"/>
          <w:szCs w:val="24"/>
        </w:rPr>
        <w:t>Public assistance (e.g., SNAP, TANF)</w:t>
      </w:r>
    </w:p>
    <w:p w14:paraId="68D5F4FD" w14:textId="77777777" w:rsidR="0073579C" w:rsidRPr="00D32D54" w:rsidRDefault="0073579C" w:rsidP="0073579C">
      <w:pPr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D32D54">
        <w:rPr>
          <w:sz w:val="24"/>
          <w:szCs w:val="24"/>
        </w:rPr>
        <w:t>Low-income status</w:t>
      </w:r>
    </w:p>
    <w:p w14:paraId="73246F8A" w14:textId="77777777" w:rsidR="0073579C" w:rsidRPr="00D32D54" w:rsidRDefault="0073579C" w:rsidP="0073579C">
      <w:pPr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D32D54">
        <w:rPr>
          <w:sz w:val="24"/>
          <w:szCs w:val="24"/>
        </w:rPr>
        <w:t xml:space="preserve">Court filing fee </w:t>
      </w:r>
      <w:proofErr w:type="gramStart"/>
      <w:r w:rsidRPr="00D32D54">
        <w:rPr>
          <w:sz w:val="24"/>
          <w:szCs w:val="24"/>
        </w:rPr>
        <w:t>waivers</w:t>
      </w:r>
      <w:proofErr w:type="gramEnd"/>
    </w:p>
    <w:p w14:paraId="57D7F4F9" w14:textId="77777777" w:rsidR="0073579C" w:rsidRPr="00D32D54" w:rsidRDefault="0073579C" w:rsidP="0073579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D32D54">
        <w:rPr>
          <w:rFonts w:ascii="Segoe UI Emoji" w:hAnsi="Segoe UI Emoji" w:cs="Segoe UI Emoji"/>
          <w:sz w:val="24"/>
          <w:szCs w:val="24"/>
        </w:rPr>
        <w:t>⏳</w:t>
      </w:r>
      <w:r w:rsidRPr="00D32D54">
        <w:rPr>
          <w:sz w:val="24"/>
          <w:szCs w:val="24"/>
        </w:rPr>
        <w:t xml:space="preserve"> </w:t>
      </w:r>
      <w:r w:rsidRPr="00D32D54">
        <w:rPr>
          <w:i/>
          <w:iCs/>
          <w:sz w:val="24"/>
          <w:szCs w:val="24"/>
        </w:rPr>
        <w:t xml:space="preserve">Processing typically takes a few business days. </w:t>
      </w:r>
      <w:r w:rsidRPr="00D32D54">
        <w:rPr>
          <w:b/>
          <w:bCs/>
          <w:i/>
          <w:iCs/>
          <w:sz w:val="24"/>
          <w:szCs w:val="24"/>
          <w:u w:val="single"/>
        </w:rPr>
        <w:t>Be sure to apply before attempting to pay for a subscription.</w:t>
      </w:r>
    </w:p>
    <w:p w14:paraId="7DC90511" w14:textId="04CC12EF" w:rsidR="0000479C" w:rsidRDefault="00000000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szCs w:val="26"/>
        </w:rPr>
        <w:pict w14:anchorId="25B751DB">
          <v:rect id="_x0000_i1026" style="width:0;height:1.5pt" o:hralign="center" o:hrstd="t" o:hr="t" fillcolor="#a0a0a0" stroked="f"/>
        </w:pict>
      </w:r>
    </w:p>
    <w:p w14:paraId="2374A78B" w14:textId="5BBD5863" w:rsidR="0073579C" w:rsidRPr="00933C3E" w:rsidRDefault="00735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33C3E">
        <w:rPr>
          <w:b/>
          <w:bCs/>
          <w:sz w:val="28"/>
          <w:szCs w:val="28"/>
        </w:rPr>
        <w:t>Using Key Features</w:t>
      </w:r>
    </w:p>
    <w:p w14:paraId="4D4C51C4" w14:textId="66CB3974" w:rsidR="0073579C" w:rsidRPr="00D32D54" w:rsidRDefault="0073579C" w:rsidP="0039449A">
      <w:pPr>
        <w:spacing w:after="0" w:line="240" w:lineRule="auto"/>
        <w:ind w:hanging="360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Message Board</w:t>
      </w:r>
    </w:p>
    <w:p w14:paraId="03E9B6FB" w14:textId="77777777" w:rsidR="0073579C" w:rsidRPr="00D32D54" w:rsidRDefault="0073579C" w:rsidP="0039449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 xml:space="preserve">Use </w:t>
      </w:r>
      <w:proofErr w:type="gramStart"/>
      <w:r w:rsidRPr="00D32D54">
        <w:rPr>
          <w:sz w:val="24"/>
          <w:szCs w:val="24"/>
        </w:rPr>
        <w:t>the</w:t>
      </w:r>
      <w:proofErr w:type="gramEnd"/>
      <w:r w:rsidRPr="00D32D54">
        <w:rPr>
          <w:sz w:val="24"/>
          <w:szCs w:val="24"/>
        </w:rPr>
        <w:t xml:space="preserve"> secure messaging system to communicate with your co-parent.</w:t>
      </w:r>
    </w:p>
    <w:p w14:paraId="381D6871" w14:textId="77777777" w:rsidR="0073579C" w:rsidRPr="00D32D54" w:rsidRDefault="0073579C" w:rsidP="0039449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 xml:space="preserve">All messages are timestamped and </w:t>
      </w:r>
      <w:proofErr w:type="spellStart"/>
      <w:r w:rsidRPr="00D32D54">
        <w:rPr>
          <w:sz w:val="24"/>
          <w:szCs w:val="24"/>
        </w:rPr>
        <w:t>uneditable</w:t>
      </w:r>
      <w:proofErr w:type="spellEnd"/>
      <w:r w:rsidRPr="00D32D54">
        <w:rPr>
          <w:sz w:val="24"/>
          <w:szCs w:val="24"/>
        </w:rPr>
        <w:t>, creating a reliable record.</w:t>
      </w:r>
    </w:p>
    <w:p w14:paraId="5B3C85CD" w14:textId="066F9336" w:rsidR="0073579C" w:rsidRPr="00D32D54" w:rsidRDefault="0073579C" w:rsidP="0039449A">
      <w:pPr>
        <w:spacing w:after="0" w:line="240" w:lineRule="auto"/>
        <w:ind w:hanging="360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Calendar</w:t>
      </w:r>
    </w:p>
    <w:p w14:paraId="3BE5DFA4" w14:textId="77777777" w:rsidR="0073579C" w:rsidRPr="00D32D54" w:rsidRDefault="0073579C" w:rsidP="0039449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>Add parenting time schedules, holidays, and appointments.</w:t>
      </w:r>
    </w:p>
    <w:p w14:paraId="7CC16C11" w14:textId="77777777" w:rsidR="0073579C" w:rsidRPr="00D32D54" w:rsidRDefault="0073579C" w:rsidP="0039449A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>Request and respond to schedule changes within the platform.</w:t>
      </w:r>
    </w:p>
    <w:p w14:paraId="235BD20C" w14:textId="5DCF77ED" w:rsidR="0073579C" w:rsidRPr="00D32D54" w:rsidRDefault="0073579C" w:rsidP="0039449A">
      <w:pPr>
        <w:spacing w:after="0" w:line="240" w:lineRule="auto"/>
        <w:ind w:hanging="360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Expense Log</w:t>
      </w:r>
    </w:p>
    <w:p w14:paraId="1495D23B" w14:textId="77777777" w:rsidR="0073579C" w:rsidRPr="00D32D54" w:rsidRDefault="0073579C" w:rsidP="0039449A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>Track shared expenses for the children (e.g., medical, school, travel).</w:t>
      </w:r>
    </w:p>
    <w:p w14:paraId="52AED9EE" w14:textId="77777777" w:rsidR="0073579C" w:rsidRPr="00D32D54" w:rsidRDefault="0073579C" w:rsidP="0039449A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>Request reimbursement and view a clear transaction history.</w:t>
      </w:r>
    </w:p>
    <w:p w14:paraId="18EB57A7" w14:textId="4DEE3171" w:rsidR="0073579C" w:rsidRPr="00D32D54" w:rsidRDefault="0073579C" w:rsidP="0039449A">
      <w:pPr>
        <w:spacing w:after="0" w:line="240" w:lineRule="auto"/>
        <w:ind w:hanging="360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Journal</w:t>
      </w:r>
    </w:p>
    <w:p w14:paraId="178E737E" w14:textId="77777777" w:rsidR="0073579C" w:rsidRPr="00D32D54" w:rsidRDefault="0073579C" w:rsidP="0039449A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>Document important events or incidents related to your child’s care or schedule.</w:t>
      </w:r>
    </w:p>
    <w:p w14:paraId="4EF169BC" w14:textId="1FE588C0" w:rsidR="0073579C" w:rsidRPr="00D32D54" w:rsidRDefault="0073579C" w:rsidP="0039449A">
      <w:pPr>
        <w:spacing w:after="0" w:line="240" w:lineRule="auto"/>
        <w:ind w:hanging="360"/>
        <w:rPr>
          <w:b/>
          <w:bCs/>
          <w:sz w:val="24"/>
          <w:szCs w:val="24"/>
        </w:rPr>
      </w:pPr>
      <w:r w:rsidRPr="00D32D54">
        <w:rPr>
          <w:b/>
          <w:bCs/>
          <w:sz w:val="24"/>
          <w:szCs w:val="24"/>
        </w:rPr>
        <w:t>Info Bank</w:t>
      </w:r>
    </w:p>
    <w:p w14:paraId="1E723DA5" w14:textId="77777777" w:rsidR="0073579C" w:rsidRPr="00D32D54" w:rsidRDefault="0073579C" w:rsidP="0039449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hanging="720"/>
        <w:rPr>
          <w:sz w:val="24"/>
          <w:szCs w:val="24"/>
        </w:rPr>
      </w:pPr>
      <w:r w:rsidRPr="00D32D54">
        <w:rPr>
          <w:sz w:val="24"/>
          <w:szCs w:val="24"/>
        </w:rPr>
        <w:t>Store important details (e.g., school contacts, doctors, insurance info) in a shared, secure location.</w:t>
      </w:r>
    </w:p>
    <w:p w14:paraId="1FB3AF72" w14:textId="77777777" w:rsidR="0073579C" w:rsidRPr="00D32D54" w:rsidRDefault="00000000" w:rsidP="0073579C">
      <w:pPr>
        <w:spacing w:after="0" w:line="240" w:lineRule="auto"/>
        <w:rPr>
          <w:sz w:val="24"/>
          <w:szCs w:val="24"/>
        </w:rPr>
      </w:pPr>
      <w:r w:rsidRPr="00D32D54">
        <w:rPr>
          <w:sz w:val="24"/>
          <w:szCs w:val="24"/>
        </w:rPr>
        <w:pict w14:anchorId="1F4EF8AB">
          <v:rect id="_x0000_i1029" style="width:0;height:1.5pt" o:hralign="center" o:hrstd="t" o:hr="t" fillcolor="#a0a0a0" stroked="f"/>
        </w:pict>
      </w:r>
    </w:p>
    <w:p w14:paraId="4B5E6D59" w14:textId="09777FC7" w:rsidR="0073579C" w:rsidRPr="00933C3E" w:rsidRDefault="0073579C" w:rsidP="00004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33C3E">
        <w:rPr>
          <w:b/>
          <w:bCs/>
          <w:sz w:val="28"/>
          <w:szCs w:val="28"/>
        </w:rPr>
        <w:t>Best Practices</w:t>
      </w:r>
    </w:p>
    <w:p w14:paraId="0095CD5F" w14:textId="77777777" w:rsidR="0073579C" w:rsidRPr="00D32D54" w:rsidRDefault="0073579C" w:rsidP="0039449A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uto"/>
        <w:ind w:left="360" w:hanging="720"/>
        <w:jc w:val="both"/>
        <w:rPr>
          <w:sz w:val="24"/>
          <w:szCs w:val="24"/>
        </w:rPr>
      </w:pPr>
      <w:r w:rsidRPr="00D32D54">
        <w:rPr>
          <w:b/>
          <w:bCs/>
          <w:sz w:val="24"/>
          <w:szCs w:val="24"/>
        </w:rPr>
        <w:t>Stay Professional</w:t>
      </w:r>
      <w:r w:rsidRPr="00D32D54">
        <w:rPr>
          <w:sz w:val="24"/>
          <w:szCs w:val="24"/>
        </w:rPr>
        <w:t>: Communications on OFW may be reviewed by the court. Keep language respectful and focused.</w:t>
      </w:r>
    </w:p>
    <w:p w14:paraId="0DF4676B" w14:textId="77777777" w:rsidR="0073579C" w:rsidRPr="00D32D54" w:rsidRDefault="0073579C" w:rsidP="0039449A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uto"/>
        <w:ind w:left="360" w:hanging="720"/>
        <w:jc w:val="both"/>
        <w:rPr>
          <w:sz w:val="24"/>
          <w:szCs w:val="24"/>
        </w:rPr>
      </w:pPr>
      <w:r w:rsidRPr="00D32D54">
        <w:rPr>
          <w:b/>
          <w:bCs/>
          <w:sz w:val="24"/>
          <w:szCs w:val="24"/>
        </w:rPr>
        <w:t>Use OFW Exclusively</w:t>
      </w:r>
      <w:r w:rsidRPr="00D32D54">
        <w:rPr>
          <w:sz w:val="24"/>
          <w:szCs w:val="24"/>
        </w:rPr>
        <w:t>: If ordered or recommended, avoid communicating with your co-parent via text, email, or social media.</w:t>
      </w:r>
    </w:p>
    <w:p w14:paraId="7430264C" w14:textId="77777777" w:rsidR="0073579C" w:rsidRPr="00D32D54" w:rsidRDefault="0073579C" w:rsidP="0039449A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uto"/>
        <w:ind w:left="360" w:hanging="720"/>
        <w:jc w:val="both"/>
        <w:rPr>
          <w:sz w:val="24"/>
          <w:szCs w:val="24"/>
        </w:rPr>
      </w:pPr>
      <w:r w:rsidRPr="00D32D54">
        <w:rPr>
          <w:b/>
          <w:bCs/>
          <w:sz w:val="24"/>
          <w:szCs w:val="24"/>
        </w:rPr>
        <w:t>Keep It Updated</w:t>
      </w:r>
      <w:r w:rsidRPr="00D32D54">
        <w:rPr>
          <w:sz w:val="24"/>
          <w:szCs w:val="24"/>
        </w:rPr>
        <w:t>: Regularly update the calendar, expense log, and other entries to maintain a clear, accurate record.</w:t>
      </w:r>
    </w:p>
    <w:sectPr w:rsidR="0073579C" w:rsidRPr="00D32D54" w:rsidSect="0000479C">
      <w:headerReference w:type="default" r:id="rId10"/>
      <w:pgSz w:w="12240" w:h="15840"/>
      <w:pgMar w:top="14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3E48" w14:textId="77777777" w:rsidR="002174F3" w:rsidRDefault="002174F3" w:rsidP="0000479C">
      <w:pPr>
        <w:spacing w:after="0" w:line="240" w:lineRule="auto"/>
      </w:pPr>
      <w:r>
        <w:separator/>
      </w:r>
    </w:p>
  </w:endnote>
  <w:endnote w:type="continuationSeparator" w:id="0">
    <w:p w14:paraId="18724DC1" w14:textId="77777777" w:rsidR="002174F3" w:rsidRDefault="002174F3" w:rsidP="0000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480C" w14:textId="77777777" w:rsidR="002174F3" w:rsidRDefault="002174F3" w:rsidP="0000479C">
      <w:pPr>
        <w:spacing w:after="0" w:line="240" w:lineRule="auto"/>
      </w:pPr>
      <w:r>
        <w:separator/>
      </w:r>
    </w:p>
  </w:footnote>
  <w:footnote w:type="continuationSeparator" w:id="0">
    <w:p w14:paraId="1E3F3571" w14:textId="77777777" w:rsidR="002174F3" w:rsidRDefault="002174F3" w:rsidP="0000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FDC" w14:textId="67996877" w:rsidR="0000479C" w:rsidRDefault="0000479C" w:rsidP="0000479C">
    <w:pPr>
      <w:pStyle w:val="Header"/>
      <w:jc w:val="center"/>
    </w:pPr>
    <w:r>
      <w:rPr>
        <w:noProof/>
      </w:rPr>
      <w:drawing>
        <wp:inline distT="0" distB="0" distL="0" distR="0" wp14:anchorId="03499665" wp14:editId="77C75A3D">
          <wp:extent cx="4352925" cy="937895"/>
          <wp:effectExtent l="0" t="0" r="952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1D3"/>
    <w:multiLevelType w:val="multilevel"/>
    <w:tmpl w:val="E33A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602F"/>
    <w:multiLevelType w:val="multilevel"/>
    <w:tmpl w:val="47B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77C33"/>
    <w:multiLevelType w:val="multilevel"/>
    <w:tmpl w:val="1572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34D4"/>
    <w:multiLevelType w:val="multilevel"/>
    <w:tmpl w:val="C1A2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234AA"/>
    <w:multiLevelType w:val="multilevel"/>
    <w:tmpl w:val="1BE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7AD6"/>
    <w:multiLevelType w:val="multilevel"/>
    <w:tmpl w:val="6B4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13223"/>
    <w:multiLevelType w:val="multilevel"/>
    <w:tmpl w:val="539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2194"/>
    <w:multiLevelType w:val="multilevel"/>
    <w:tmpl w:val="D0B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A2FBA"/>
    <w:multiLevelType w:val="multilevel"/>
    <w:tmpl w:val="653C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A3DA9"/>
    <w:multiLevelType w:val="multilevel"/>
    <w:tmpl w:val="5F20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470BA"/>
    <w:multiLevelType w:val="multilevel"/>
    <w:tmpl w:val="C91C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418201">
    <w:abstractNumId w:val="8"/>
  </w:num>
  <w:num w:numId="2" w16cid:durableId="1940025401">
    <w:abstractNumId w:val="9"/>
  </w:num>
  <w:num w:numId="3" w16cid:durableId="1970359796">
    <w:abstractNumId w:val="0"/>
  </w:num>
  <w:num w:numId="4" w16cid:durableId="1897348273">
    <w:abstractNumId w:val="7"/>
  </w:num>
  <w:num w:numId="5" w16cid:durableId="739787963">
    <w:abstractNumId w:val="3"/>
  </w:num>
  <w:num w:numId="6" w16cid:durableId="631983463">
    <w:abstractNumId w:val="1"/>
  </w:num>
  <w:num w:numId="7" w16cid:durableId="1108740769">
    <w:abstractNumId w:val="6"/>
  </w:num>
  <w:num w:numId="8" w16cid:durableId="1943145826">
    <w:abstractNumId w:val="10"/>
  </w:num>
  <w:num w:numId="9" w16cid:durableId="2142503935">
    <w:abstractNumId w:val="2"/>
  </w:num>
  <w:num w:numId="10" w16cid:durableId="1894391672">
    <w:abstractNumId w:val="4"/>
  </w:num>
  <w:num w:numId="11" w16cid:durableId="233124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C"/>
    <w:rsid w:val="0000479C"/>
    <w:rsid w:val="000A3E82"/>
    <w:rsid w:val="000B024D"/>
    <w:rsid w:val="00205E93"/>
    <w:rsid w:val="002174F3"/>
    <w:rsid w:val="002F2B55"/>
    <w:rsid w:val="0039449A"/>
    <w:rsid w:val="004B27E3"/>
    <w:rsid w:val="005C5DEA"/>
    <w:rsid w:val="00682A77"/>
    <w:rsid w:val="0073579C"/>
    <w:rsid w:val="007839CB"/>
    <w:rsid w:val="00933C3E"/>
    <w:rsid w:val="009534AF"/>
    <w:rsid w:val="00A26DA5"/>
    <w:rsid w:val="00B03421"/>
    <w:rsid w:val="00D32D54"/>
    <w:rsid w:val="00E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52FC4"/>
  <w15:chartTrackingRefBased/>
  <w15:docId w15:val="{031835DC-0419-4980-BF9C-CEB363C3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7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7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7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7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7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7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STANDARD">
    <w:name w:val="KH STANDARD"/>
    <w:basedOn w:val="Normal"/>
    <w:link w:val="KHSTANDARDChar"/>
    <w:qFormat/>
    <w:rsid w:val="000B024D"/>
    <w:pPr>
      <w:spacing w:after="0" w:line="240" w:lineRule="auto"/>
    </w:pPr>
  </w:style>
  <w:style w:type="character" w:customStyle="1" w:styleId="KHSTANDARDChar">
    <w:name w:val="KH STANDARD Char"/>
    <w:basedOn w:val="DefaultParagraphFont"/>
    <w:link w:val="KHSTANDARD"/>
    <w:rsid w:val="000B024D"/>
    <w:rPr>
      <w:rFonts w:ascii="Garamond" w:hAnsi="Garamond"/>
      <w:sz w:val="26"/>
    </w:rPr>
  </w:style>
  <w:style w:type="character" w:customStyle="1" w:styleId="KHLaw">
    <w:name w:val="KH Law"/>
    <w:basedOn w:val="DefaultParagraphFont"/>
    <w:uiPriority w:val="1"/>
    <w:qFormat/>
    <w:rsid w:val="00E13A03"/>
    <w:rPr>
      <w:rFonts w:ascii="Garamond" w:hAnsi="Garamond"/>
      <w:i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3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7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7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7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7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7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7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7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7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7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7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79C"/>
  </w:style>
  <w:style w:type="paragraph" w:styleId="Footer">
    <w:name w:val="footer"/>
    <w:basedOn w:val="Normal"/>
    <w:link w:val="FooterChar"/>
    <w:uiPriority w:val="99"/>
    <w:unhideWhenUsed/>
    <w:rsid w:val="0000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BEAB4-E9BF-4A19-B2E8-1E14F9FFDAE6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DFE55306-B14C-4750-AF5F-B7DCB4376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2B145-3BB1-4A67-A623-C1973263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9</cp:revision>
  <dcterms:created xsi:type="dcterms:W3CDTF">2025-04-18T18:37:00Z</dcterms:created>
  <dcterms:modified xsi:type="dcterms:W3CDTF">2025-04-18T19:04:00Z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