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4B19A" w14:textId="48EDED77" w:rsidR="007D7DEE" w:rsidRDefault="00D06234">
      <w:r>
        <w:rPr>
          <w:b/>
          <w:bCs/>
        </w:rPr>
        <w:t>TO:</w:t>
      </w:r>
      <w:r>
        <w:rPr>
          <w:b/>
          <w:bCs/>
        </w:rPr>
        <w:tab/>
      </w:r>
      <w:r>
        <w:rPr>
          <w:b/>
          <w:bCs/>
        </w:rPr>
        <w:tab/>
      </w:r>
      <w:r>
        <w:t>FLD Senior Team</w:t>
      </w:r>
    </w:p>
    <w:p w14:paraId="2FD80381" w14:textId="7E602164" w:rsidR="00D06234" w:rsidRDefault="00D06234">
      <w:r>
        <w:rPr>
          <w:b/>
          <w:bCs/>
        </w:rPr>
        <w:t>FROM:</w:t>
      </w:r>
      <w:r>
        <w:t xml:space="preserve">  </w:t>
      </w:r>
      <w:r>
        <w:tab/>
        <w:t>ELW</w:t>
      </w:r>
    </w:p>
    <w:p w14:paraId="68AA4050" w14:textId="54DF3105" w:rsidR="009B41BC" w:rsidRPr="009B41BC" w:rsidRDefault="009B41BC">
      <w:r>
        <w:rPr>
          <w:b/>
          <w:bCs/>
        </w:rPr>
        <w:t>DATE:</w:t>
      </w:r>
      <w:r>
        <w:rPr>
          <w:b/>
          <w:bCs/>
        </w:rPr>
        <w:tab/>
      </w:r>
      <w:r w:rsidRPr="009B41BC">
        <w:t>02-</w:t>
      </w:r>
      <w:r w:rsidR="00B835F2">
        <w:t>22-</w:t>
      </w:r>
      <w:r w:rsidRPr="009B41BC">
        <w:t>2026</w:t>
      </w:r>
    </w:p>
    <w:p w14:paraId="2B635798" w14:textId="77EC02D7" w:rsidR="00D06234" w:rsidRDefault="00D06234">
      <w:pPr>
        <w:pBdr>
          <w:bottom w:val="single" w:sz="6" w:space="1" w:color="auto"/>
        </w:pBdr>
      </w:pPr>
      <w:r>
        <w:rPr>
          <w:b/>
          <w:bCs/>
        </w:rPr>
        <w:t>SUBJECT:</w:t>
      </w:r>
      <w:r>
        <w:tab/>
        <w:t xml:space="preserve">Motions to Modify </w:t>
      </w:r>
      <w:r w:rsidR="619F9C91">
        <w:t>Custody</w:t>
      </w:r>
      <w:r>
        <w:t>– Outline</w:t>
      </w:r>
    </w:p>
    <w:p w14:paraId="1A8BB787" w14:textId="77777777" w:rsidR="00D06234" w:rsidRDefault="00D06234"/>
    <w:p w14:paraId="2BC06FDF" w14:textId="66FF5CE1" w:rsidR="004411B4" w:rsidRPr="00E42F56" w:rsidRDefault="2FBAD24B" w:rsidP="009B41BC">
      <w:pPr>
        <w:pStyle w:val="ListParagraph"/>
        <w:numPr>
          <w:ilvl w:val="0"/>
          <w:numId w:val="2"/>
        </w:numPr>
        <w:rPr>
          <w:color w:val="2D2D2D"/>
        </w:rPr>
      </w:pPr>
      <w:r>
        <w:t xml:space="preserve">Custody labels </w:t>
      </w:r>
      <w:r w:rsidR="00F949B1">
        <w:t xml:space="preserve">may be modified pursuant to Minn. Stat. </w:t>
      </w:r>
      <w:r w:rsidR="004029DC">
        <w:t xml:space="preserve">§518.18.  </w:t>
      </w:r>
      <w:r w:rsidR="004411B4">
        <w:t xml:space="preserve">The first requirement is to </w:t>
      </w:r>
      <w:r w:rsidR="00AB05A6">
        <w:t xml:space="preserve">allege a prima facie case </w:t>
      </w:r>
      <w:r w:rsidR="00B827C4">
        <w:t xml:space="preserve">for modification.  </w:t>
      </w:r>
      <w:r w:rsidR="0001045D" w:rsidRPr="6CC8AA12">
        <w:rPr>
          <w:i/>
          <w:iCs/>
          <w:color w:val="2D2D2D"/>
          <w:w w:val="115"/>
        </w:rPr>
        <w:t>Goldman</w:t>
      </w:r>
      <w:r w:rsidR="0001045D" w:rsidRPr="6CC8AA12">
        <w:rPr>
          <w:i/>
          <w:iCs/>
          <w:color w:val="2D2D2D"/>
          <w:spacing w:val="-18"/>
          <w:w w:val="115"/>
        </w:rPr>
        <w:t xml:space="preserve"> </w:t>
      </w:r>
      <w:r w:rsidR="0001045D" w:rsidRPr="6CC8AA12">
        <w:rPr>
          <w:i/>
          <w:iCs/>
          <w:color w:val="2D2D2D"/>
          <w:w w:val="115"/>
        </w:rPr>
        <w:t>v.</w:t>
      </w:r>
      <w:r w:rsidR="0001045D" w:rsidRPr="6CC8AA12">
        <w:rPr>
          <w:i/>
          <w:iCs/>
          <w:color w:val="2D2D2D"/>
          <w:spacing w:val="-11"/>
          <w:w w:val="115"/>
        </w:rPr>
        <w:t xml:space="preserve"> </w:t>
      </w:r>
      <w:r w:rsidR="0001045D" w:rsidRPr="6CC8AA12">
        <w:rPr>
          <w:i/>
          <w:iCs/>
          <w:color w:val="2D2D2D"/>
          <w:w w:val="115"/>
        </w:rPr>
        <w:t>Greenwood,</w:t>
      </w:r>
      <w:r w:rsidR="0001045D" w:rsidRPr="6CC8AA12">
        <w:rPr>
          <w:i/>
          <w:iCs/>
          <w:color w:val="2D2D2D"/>
          <w:spacing w:val="-16"/>
          <w:w w:val="115"/>
        </w:rPr>
        <w:t xml:space="preserve"> </w:t>
      </w:r>
      <w:r w:rsidR="0001045D">
        <w:rPr>
          <w:color w:val="2D2D2D"/>
          <w:w w:val="115"/>
        </w:rPr>
        <w:t>748 NW2d 279,</w:t>
      </w:r>
      <w:r w:rsidR="0001045D">
        <w:rPr>
          <w:color w:val="2D2D2D"/>
          <w:spacing w:val="-11"/>
          <w:w w:val="115"/>
        </w:rPr>
        <w:t xml:space="preserve"> </w:t>
      </w:r>
      <w:r w:rsidR="0001045D">
        <w:rPr>
          <w:color w:val="2D2D2D"/>
          <w:w w:val="115"/>
        </w:rPr>
        <w:t xml:space="preserve">284 </w:t>
      </w:r>
      <w:r w:rsidR="0001045D">
        <w:rPr>
          <w:color w:val="1A1A1A"/>
          <w:w w:val="115"/>
        </w:rPr>
        <w:t xml:space="preserve">(Minn. </w:t>
      </w:r>
      <w:r w:rsidR="0001045D">
        <w:rPr>
          <w:color w:val="2D2D2D"/>
          <w:spacing w:val="-2"/>
          <w:w w:val="115"/>
        </w:rPr>
        <w:t>2008).</w:t>
      </w:r>
      <w:r w:rsidR="007F18BE">
        <w:rPr>
          <w:color w:val="2D2D2D"/>
          <w:spacing w:val="-2"/>
          <w:w w:val="115"/>
        </w:rPr>
        <w:t xml:space="preserve">  The court must accept the motion documents and allegations therein as true</w:t>
      </w:r>
      <w:r w:rsidR="00A004A9">
        <w:rPr>
          <w:color w:val="2D2D2D"/>
          <w:spacing w:val="-2"/>
          <w:w w:val="115"/>
        </w:rPr>
        <w:t>, at least on a preliminary basis.</w:t>
      </w:r>
      <w:r w:rsidR="00021296">
        <w:rPr>
          <w:color w:val="2D2D2D"/>
          <w:spacing w:val="-2"/>
          <w:w w:val="115"/>
        </w:rPr>
        <w:t xml:space="preserve">  If </w:t>
      </w:r>
      <w:r w:rsidR="00A004A9">
        <w:rPr>
          <w:color w:val="2D2D2D"/>
          <w:spacing w:val="-2"/>
          <w:w w:val="115"/>
        </w:rPr>
        <w:t xml:space="preserve">the court finds that you have </w:t>
      </w:r>
      <w:r w:rsidR="00E57374">
        <w:rPr>
          <w:color w:val="2D2D2D"/>
          <w:spacing w:val="-2"/>
          <w:w w:val="115"/>
        </w:rPr>
        <w:t xml:space="preserve">satisfied this first requirement – </w:t>
      </w:r>
      <w:r w:rsidR="00427324">
        <w:rPr>
          <w:color w:val="2D2D2D"/>
          <w:spacing w:val="-2"/>
          <w:w w:val="115"/>
        </w:rPr>
        <w:t>presenting</w:t>
      </w:r>
      <w:r w:rsidR="00E57374">
        <w:rPr>
          <w:color w:val="2D2D2D"/>
          <w:spacing w:val="-2"/>
          <w:w w:val="115"/>
        </w:rPr>
        <w:t xml:space="preserve"> </w:t>
      </w:r>
      <w:r w:rsidR="00752C6C">
        <w:rPr>
          <w:color w:val="2D2D2D"/>
          <w:spacing w:val="-2"/>
          <w:w w:val="115"/>
        </w:rPr>
        <w:t xml:space="preserve">a </w:t>
      </w:r>
      <w:r w:rsidR="00E57374">
        <w:rPr>
          <w:color w:val="2D2D2D"/>
          <w:spacing w:val="-2"/>
          <w:w w:val="115"/>
        </w:rPr>
        <w:t xml:space="preserve">prima facie </w:t>
      </w:r>
      <w:r w:rsidR="00752C6C">
        <w:rPr>
          <w:color w:val="2D2D2D"/>
          <w:spacing w:val="-2"/>
          <w:w w:val="115"/>
        </w:rPr>
        <w:t>case</w:t>
      </w:r>
      <w:r w:rsidR="00E57374">
        <w:rPr>
          <w:color w:val="2D2D2D"/>
          <w:spacing w:val="-2"/>
          <w:w w:val="115"/>
        </w:rPr>
        <w:t xml:space="preserve"> for custody modification - </w:t>
      </w:r>
      <w:r w:rsidR="00021296">
        <w:rPr>
          <w:color w:val="2D2D2D"/>
          <w:spacing w:val="-2"/>
          <w:w w:val="115"/>
        </w:rPr>
        <w:t xml:space="preserve">then you have </w:t>
      </w:r>
      <w:r w:rsidR="008A0F88">
        <w:rPr>
          <w:color w:val="2D2D2D"/>
          <w:spacing w:val="-2"/>
          <w:w w:val="115"/>
        </w:rPr>
        <w:t>passed this first step</w:t>
      </w:r>
      <w:r w:rsidR="652D3CE8">
        <w:rPr>
          <w:color w:val="2D2D2D"/>
          <w:spacing w:val="-2"/>
          <w:w w:val="115"/>
        </w:rPr>
        <w:t>,</w:t>
      </w:r>
      <w:r w:rsidR="00E57374">
        <w:rPr>
          <w:color w:val="2D2D2D"/>
          <w:spacing w:val="-2"/>
          <w:w w:val="115"/>
        </w:rPr>
        <w:t xml:space="preserve"> </w:t>
      </w:r>
      <w:r w:rsidR="00021296">
        <w:rPr>
          <w:color w:val="2D2D2D"/>
          <w:spacing w:val="-2"/>
          <w:w w:val="115"/>
        </w:rPr>
        <w:t xml:space="preserve">and </w:t>
      </w:r>
      <w:r w:rsidR="00427324">
        <w:rPr>
          <w:color w:val="2D2D2D"/>
          <w:spacing w:val="-2"/>
          <w:w w:val="115"/>
        </w:rPr>
        <w:t xml:space="preserve">your motion will proceed to the second step.  The second step is to successfully present your case for modification at an evidentiary hearing.  </w:t>
      </w:r>
      <w:r w:rsidR="00193E19">
        <w:rPr>
          <w:color w:val="2D2D2D"/>
          <w:spacing w:val="-2"/>
          <w:w w:val="115"/>
        </w:rPr>
        <w:t>There will be no permanent order for modification without the evidentiary hearing</w:t>
      </w:r>
      <w:r w:rsidR="00153E40">
        <w:rPr>
          <w:color w:val="2D2D2D"/>
          <w:spacing w:val="-2"/>
          <w:w w:val="115"/>
        </w:rPr>
        <w:t xml:space="preserve">.  It is possible to satisfy the first </w:t>
      </w:r>
      <w:r w:rsidR="005B06F4">
        <w:rPr>
          <w:color w:val="2D2D2D"/>
          <w:spacing w:val="-2"/>
          <w:w w:val="115"/>
        </w:rPr>
        <w:t>requirement</w:t>
      </w:r>
      <w:r w:rsidR="00153E40">
        <w:rPr>
          <w:color w:val="2D2D2D"/>
          <w:spacing w:val="-2"/>
          <w:w w:val="115"/>
        </w:rPr>
        <w:t xml:space="preserve"> but then lose if the evidence presented at the trial is not sufficient to satisfy the required elements for modification.</w:t>
      </w:r>
    </w:p>
    <w:p w14:paraId="0887A938" w14:textId="77777777" w:rsidR="00E42F56" w:rsidRDefault="00E42F56" w:rsidP="00E42F56">
      <w:pPr>
        <w:pStyle w:val="ListParagraph"/>
        <w:ind w:left="1080"/>
      </w:pPr>
    </w:p>
    <w:p w14:paraId="799760DF" w14:textId="25305641" w:rsidR="00F10702" w:rsidRDefault="009B41BC" w:rsidP="009B41BC">
      <w:pPr>
        <w:pStyle w:val="ListParagraph"/>
        <w:numPr>
          <w:ilvl w:val="0"/>
          <w:numId w:val="2"/>
        </w:numPr>
      </w:pPr>
      <w:r>
        <w:t>Minn. Stat. 518.1</w:t>
      </w:r>
      <w:r w:rsidR="004D75E2">
        <w:t>8 (202</w:t>
      </w:r>
      <w:r w:rsidR="00363343">
        <w:t xml:space="preserve">5).  </w:t>
      </w:r>
      <w:r w:rsidR="00501726">
        <w:t xml:space="preserve">This statute </w:t>
      </w:r>
      <w:r w:rsidR="007530A4">
        <w:t>identifies</w:t>
      </w:r>
      <w:r w:rsidR="00501726">
        <w:t xml:space="preserve"> the </w:t>
      </w:r>
      <w:r w:rsidR="00707A0A">
        <w:t>basis</w:t>
      </w:r>
      <w:r w:rsidR="00501726">
        <w:t xml:space="preserve"> </w:t>
      </w:r>
      <w:r w:rsidR="00707A0A">
        <w:t xml:space="preserve">for any </w:t>
      </w:r>
      <w:r w:rsidR="00501726">
        <w:t xml:space="preserve">motion to modify custody.  The most common </w:t>
      </w:r>
      <w:r w:rsidR="00DE2CAB">
        <w:t>use of this statu</w:t>
      </w:r>
      <w:r w:rsidR="00707A0A">
        <w:t>t</w:t>
      </w:r>
      <w:r w:rsidR="00DE2CAB">
        <w:t>e is to motion the court for a modification of custody based on endangerment.</w:t>
      </w:r>
      <w:r w:rsidR="00C07E19">
        <w:t xml:space="preserve">  </w:t>
      </w:r>
      <w:r w:rsidR="004414F1">
        <w:t>Minn. Stat. §518.18(d).</w:t>
      </w:r>
      <w:r w:rsidR="0056622C">
        <w:t xml:space="preserve"> </w:t>
      </w:r>
      <w:r w:rsidR="00930265">
        <w:t xml:space="preserve"> </w:t>
      </w:r>
      <w:r w:rsidR="00D00817">
        <w:t>There are</w:t>
      </w:r>
      <w:r w:rsidR="00136FAB">
        <w:t xml:space="preserve"> four elements </w:t>
      </w:r>
      <w:r w:rsidR="00D00817">
        <w:t xml:space="preserve">that </w:t>
      </w:r>
      <w:r w:rsidR="00136FAB">
        <w:t xml:space="preserve">must be pled in the Notice of Motion and Motion.  </w:t>
      </w:r>
      <w:r w:rsidR="003014EF">
        <w:t>The details of each factor will be contained in supporting documents such as affidavits with attached exhibits.</w:t>
      </w:r>
      <w:r w:rsidR="00983136">
        <w:t xml:space="preserve">  </w:t>
      </w:r>
      <w:r w:rsidR="00B54929" w:rsidRPr="75DCB40E">
        <w:rPr>
          <w:u w:val="single"/>
        </w:rPr>
        <w:t xml:space="preserve">Failure to satisfy all four elements </w:t>
      </w:r>
      <w:r w:rsidR="006F682F" w:rsidRPr="75DCB40E">
        <w:rPr>
          <w:u w:val="single"/>
        </w:rPr>
        <w:t xml:space="preserve">will result in your motion being denied. </w:t>
      </w:r>
    </w:p>
    <w:p w14:paraId="6BD853E6" w14:textId="77777777" w:rsidR="00EC5D7D" w:rsidRDefault="00310D48" w:rsidP="00EC5D7D">
      <w:pPr>
        <w:pStyle w:val="ListParagraph"/>
        <w:numPr>
          <w:ilvl w:val="1"/>
          <w:numId w:val="2"/>
        </w:numPr>
      </w:pPr>
      <w:r w:rsidRPr="26C9E5C0">
        <w:rPr>
          <w:b/>
          <w:bCs/>
        </w:rPr>
        <w:t>Changed Circumstances</w:t>
      </w:r>
      <w:r w:rsidR="00470372" w:rsidRPr="26C9E5C0">
        <w:rPr>
          <w:b/>
          <w:bCs/>
        </w:rPr>
        <w:t xml:space="preserve"> </w:t>
      </w:r>
      <w:r w:rsidR="00470372">
        <w:t>– 518.18(d).</w:t>
      </w:r>
      <w:r>
        <w:t xml:space="preserve">  </w:t>
      </w:r>
      <w:r w:rsidR="005D6286">
        <w:t>The moving party must demonstrate that the circumstances of the child or the parties has substantially changed from</w:t>
      </w:r>
      <w:r w:rsidR="00124892">
        <w:t xml:space="preserve"> those at the time the most recent order for custody was entered.</w:t>
      </w:r>
      <w:r w:rsidR="00B22965">
        <w:t xml:space="preserve">  </w:t>
      </w:r>
      <w:r w:rsidR="00B22965">
        <w:rPr>
          <w:i/>
          <w:iCs/>
        </w:rPr>
        <w:t>Nice-Peterson</w:t>
      </w:r>
      <w:r w:rsidR="00BD5EB4">
        <w:rPr>
          <w:i/>
          <w:iCs/>
        </w:rPr>
        <w:t xml:space="preserve"> </w:t>
      </w:r>
      <w:r w:rsidR="00BD5EB4" w:rsidRPr="26C9E5C0">
        <w:rPr>
          <w:i/>
          <w:iCs/>
          <w:color w:val="1C1C1C"/>
          <w:w w:val="115"/>
        </w:rPr>
        <w:t xml:space="preserve">v. Nice-Petersen, </w:t>
      </w:r>
      <w:r w:rsidR="00BD5EB4">
        <w:rPr>
          <w:color w:val="1C1C1C"/>
          <w:w w:val="115"/>
        </w:rPr>
        <w:t>310 N.W.2d 471, 472 (Minn</w:t>
      </w:r>
      <w:r w:rsidR="00BD5EB4">
        <w:rPr>
          <w:color w:val="484848"/>
          <w:w w:val="115"/>
        </w:rPr>
        <w:t>.</w:t>
      </w:r>
      <w:r w:rsidR="00BD5EB4">
        <w:rPr>
          <w:color w:val="0C0C0C"/>
          <w:w w:val="115"/>
        </w:rPr>
        <w:t xml:space="preserve">1981). </w:t>
      </w:r>
      <w:r w:rsidR="00B22965">
        <w:t xml:space="preserve"> </w:t>
      </w:r>
      <w:r w:rsidR="002E4463">
        <w:t xml:space="preserve"> </w:t>
      </w:r>
      <w:r w:rsidR="0092745E">
        <w:t>The change in circumstances must be substantial and it must exist at the time the moving party motions the court.  Predicting a future change in circumstances that might impact the child is not sufficient.</w:t>
      </w:r>
    </w:p>
    <w:p w14:paraId="3D41FC09" w14:textId="14FA424B" w:rsidR="00845D5C" w:rsidRDefault="00845D5C" w:rsidP="00EC5D7D">
      <w:pPr>
        <w:pStyle w:val="ListParagraph"/>
        <w:numPr>
          <w:ilvl w:val="1"/>
          <w:numId w:val="2"/>
        </w:numPr>
      </w:pPr>
      <w:r w:rsidRPr="77136CF4">
        <w:rPr>
          <w:b/>
          <w:bCs/>
        </w:rPr>
        <w:t>Best Interests</w:t>
      </w:r>
      <w:r w:rsidR="000F2E29">
        <w:t xml:space="preserve"> – 518.18(d).  The moving party must </w:t>
      </w:r>
      <w:r w:rsidR="00E31BA4">
        <w:t>show</w:t>
      </w:r>
      <w:r w:rsidR="00A264ED">
        <w:t xml:space="preserve"> that the requested modification is necessary to serve the best interests of the child.  </w:t>
      </w:r>
      <w:r w:rsidR="00ED317F">
        <w:t>See Minn. Stat. 518.175 (2025)</w:t>
      </w:r>
      <w:r w:rsidR="00003AD7">
        <w:t xml:space="preserve">.  </w:t>
      </w:r>
      <w:r w:rsidR="00807284">
        <w:t xml:space="preserve">A proper motion should </w:t>
      </w:r>
      <w:r w:rsidR="00E31BA4">
        <w:t>include</w:t>
      </w:r>
      <w:r w:rsidR="00807284">
        <w:t xml:space="preserve"> a detailed analysis of the best interest factors</w:t>
      </w:r>
      <w:r w:rsidR="00E31BA4">
        <w:t xml:space="preserve"> to the requested terms for modification.</w:t>
      </w:r>
      <w:r w:rsidR="000F2E29">
        <w:t xml:space="preserve"> </w:t>
      </w:r>
      <w:r w:rsidR="00E31BA4">
        <w:t xml:space="preserve"> </w:t>
      </w:r>
    </w:p>
    <w:p w14:paraId="2F70D9D3" w14:textId="105DDF90" w:rsidR="00EC5D7D" w:rsidRPr="0099643D" w:rsidRDefault="00194B69" w:rsidP="0099643D">
      <w:pPr>
        <w:pStyle w:val="ListParagraph"/>
        <w:numPr>
          <w:ilvl w:val="1"/>
          <w:numId w:val="2"/>
        </w:numPr>
      </w:pPr>
      <w:r w:rsidRPr="7BA5F0EA">
        <w:rPr>
          <w:b/>
          <w:bCs/>
        </w:rPr>
        <w:t>Endangerment</w:t>
      </w:r>
      <w:r>
        <w:t xml:space="preserve"> – 518.18(d)</w:t>
      </w:r>
      <w:r w:rsidR="002218EC">
        <w:t xml:space="preserve">(iv). </w:t>
      </w:r>
      <w:r w:rsidR="006633DF">
        <w:t xml:space="preserve"> The moving party must then show that the child’s </w:t>
      </w:r>
      <w:r w:rsidR="006633DF" w:rsidRPr="00EC5D7D">
        <w:rPr>
          <w:i/>
          <w:iCs/>
        </w:rPr>
        <w:t>present environment</w:t>
      </w:r>
      <w:r w:rsidR="006633DF">
        <w:t xml:space="preserve"> endangers the child’s physical or emotional health</w:t>
      </w:r>
      <w:r w:rsidR="001E2D28">
        <w:t xml:space="preserve"> </w:t>
      </w:r>
      <w:r w:rsidR="00AE7A5F">
        <w:t xml:space="preserve">or that the environment impairs the child’s emotional development.  </w:t>
      </w:r>
      <w:r w:rsidR="00EC5D7D" w:rsidRPr="00EC5D7D">
        <w:rPr>
          <w:color w:val="1C1C1C"/>
          <w:w w:val="115"/>
        </w:rPr>
        <w:t xml:space="preserve">"The </w:t>
      </w:r>
      <w:r w:rsidR="00EC5D7D" w:rsidRPr="00EC5D7D">
        <w:rPr>
          <w:color w:val="2F2F2F"/>
          <w:w w:val="115"/>
        </w:rPr>
        <w:t xml:space="preserve">concept </w:t>
      </w:r>
      <w:r w:rsidR="00EC5D7D" w:rsidRPr="00EC5D7D">
        <w:rPr>
          <w:color w:val="1C1C1C"/>
          <w:w w:val="115"/>
        </w:rPr>
        <w:t>of 'endangerment</w:t>
      </w:r>
      <w:r w:rsidR="00EC5D7D" w:rsidRPr="00EC5D7D">
        <w:rPr>
          <w:color w:val="464646"/>
          <w:w w:val="115"/>
        </w:rPr>
        <w:t xml:space="preserve">' </w:t>
      </w:r>
      <w:r w:rsidR="00EC5D7D" w:rsidRPr="00EC5D7D">
        <w:rPr>
          <w:color w:val="1C1C1C"/>
          <w:w w:val="115"/>
        </w:rPr>
        <w:t xml:space="preserve">is unusually imprecise," but a party must demonstrate </w:t>
      </w:r>
      <w:r w:rsidR="00EC5D7D" w:rsidRPr="00EC5D7D">
        <w:rPr>
          <w:color w:val="2F2F2F"/>
          <w:w w:val="115"/>
        </w:rPr>
        <w:t xml:space="preserve">"a </w:t>
      </w:r>
      <w:r w:rsidR="00EC5D7D" w:rsidRPr="00EC5D7D">
        <w:rPr>
          <w:color w:val="1C1C1C"/>
          <w:w w:val="115"/>
        </w:rPr>
        <w:t>significant degree of danger</w:t>
      </w:r>
      <w:r w:rsidR="00EC5D7D" w:rsidRPr="00EC5D7D">
        <w:rPr>
          <w:color w:val="464646"/>
          <w:w w:val="115"/>
        </w:rPr>
        <w:t xml:space="preserve">" </w:t>
      </w:r>
      <w:r w:rsidR="00EC5D7D" w:rsidRPr="00EC5D7D">
        <w:rPr>
          <w:color w:val="1C1C1C"/>
          <w:w w:val="115"/>
        </w:rPr>
        <w:t>to satisfy the endangerment</w:t>
      </w:r>
      <w:r w:rsidR="00EC5D7D" w:rsidRPr="00EC5D7D">
        <w:rPr>
          <w:color w:val="1C1C1C"/>
          <w:spacing w:val="4"/>
          <w:w w:val="115"/>
        </w:rPr>
        <w:t xml:space="preserve"> </w:t>
      </w:r>
      <w:r w:rsidR="00EC5D7D" w:rsidRPr="00EC5D7D">
        <w:rPr>
          <w:color w:val="1C1C1C"/>
          <w:w w:val="115"/>
        </w:rPr>
        <w:t>element</w:t>
      </w:r>
      <w:r w:rsidR="00EC5D7D" w:rsidRPr="00EC5D7D">
        <w:rPr>
          <w:color w:val="1C1C1C"/>
          <w:spacing w:val="-13"/>
          <w:w w:val="115"/>
        </w:rPr>
        <w:t xml:space="preserve"> </w:t>
      </w:r>
      <w:r w:rsidR="00EC5D7D" w:rsidRPr="00EC5D7D">
        <w:rPr>
          <w:color w:val="1C1C1C"/>
          <w:w w:val="115"/>
        </w:rPr>
        <w:t>of</w:t>
      </w:r>
      <w:r w:rsidR="00EC5D7D" w:rsidRPr="00EC5D7D">
        <w:rPr>
          <w:color w:val="1C1C1C"/>
          <w:spacing w:val="-15"/>
          <w:w w:val="115"/>
        </w:rPr>
        <w:t xml:space="preserve"> </w:t>
      </w:r>
      <w:r w:rsidR="00EC5D7D" w:rsidRPr="00EC5D7D">
        <w:rPr>
          <w:color w:val="1C1C1C"/>
          <w:w w:val="115"/>
        </w:rPr>
        <w:t>section</w:t>
      </w:r>
      <w:r w:rsidR="00EC5D7D" w:rsidRPr="00EC5D7D">
        <w:rPr>
          <w:color w:val="1C1C1C"/>
          <w:spacing w:val="-4"/>
          <w:w w:val="115"/>
        </w:rPr>
        <w:t xml:space="preserve"> </w:t>
      </w:r>
      <w:r w:rsidR="00EC5D7D" w:rsidRPr="00EC5D7D">
        <w:rPr>
          <w:color w:val="1C1C1C"/>
          <w:w w:val="115"/>
        </w:rPr>
        <w:t>518.18(d)(iv).</w:t>
      </w:r>
      <w:r w:rsidR="0065750D">
        <w:rPr>
          <w:color w:val="1C1C1C"/>
          <w:w w:val="115"/>
        </w:rPr>
        <w:t xml:space="preserve"> </w:t>
      </w:r>
      <w:r w:rsidR="00EC5D7D" w:rsidRPr="00EC5D7D">
        <w:rPr>
          <w:color w:val="1C1C1C"/>
          <w:spacing w:val="-18"/>
          <w:w w:val="115"/>
        </w:rPr>
        <w:t xml:space="preserve"> </w:t>
      </w:r>
      <w:r w:rsidR="00EC5D7D" w:rsidRPr="00EC5D7D">
        <w:rPr>
          <w:color w:val="1C1C1C"/>
          <w:w w:val="115"/>
        </w:rPr>
        <w:t>Ross</w:t>
      </w:r>
      <w:r w:rsidR="00EC5D7D" w:rsidRPr="00EC5D7D">
        <w:rPr>
          <w:color w:val="1C1C1C"/>
          <w:spacing w:val="-18"/>
          <w:w w:val="115"/>
        </w:rPr>
        <w:t xml:space="preserve"> </w:t>
      </w:r>
      <w:r w:rsidR="00EC5D7D" w:rsidRPr="7BA5F0EA">
        <w:rPr>
          <w:rFonts w:ascii="Arial"/>
          <w:i/>
          <w:iCs/>
          <w:color w:val="1C1C1C"/>
          <w:w w:val="115"/>
          <w:sz w:val="23"/>
          <w:szCs w:val="23"/>
        </w:rPr>
        <w:t xml:space="preserve">v. </w:t>
      </w:r>
      <w:r w:rsidR="00EC5D7D" w:rsidRPr="00EC5D7D">
        <w:rPr>
          <w:color w:val="1C1C1C"/>
          <w:w w:val="115"/>
        </w:rPr>
        <w:t>Ross,</w:t>
      </w:r>
      <w:r w:rsidR="00EC5D7D" w:rsidRPr="00EC5D7D">
        <w:rPr>
          <w:color w:val="1C1C1C"/>
          <w:spacing w:val="18"/>
          <w:w w:val="115"/>
        </w:rPr>
        <w:t xml:space="preserve"> </w:t>
      </w:r>
      <w:r w:rsidR="00EC5D7D" w:rsidRPr="00EC5D7D">
        <w:rPr>
          <w:color w:val="1C1C1C"/>
          <w:w w:val="115"/>
        </w:rPr>
        <w:t>477</w:t>
      </w:r>
      <w:r w:rsidR="00EC5D7D" w:rsidRPr="00EC5D7D">
        <w:rPr>
          <w:color w:val="1C1C1C"/>
          <w:spacing w:val="29"/>
          <w:w w:val="115"/>
        </w:rPr>
        <w:t xml:space="preserve"> </w:t>
      </w:r>
      <w:r w:rsidR="00EC5D7D" w:rsidRPr="00EC5D7D">
        <w:rPr>
          <w:color w:val="1C1C1C"/>
          <w:w w:val="115"/>
        </w:rPr>
        <w:t>N.W.2d</w:t>
      </w:r>
      <w:r w:rsidR="00EC5D7D" w:rsidRPr="00EC5D7D">
        <w:rPr>
          <w:color w:val="1C1C1C"/>
          <w:spacing w:val="22"/>
          <w:w w:val="115"/>
        </w:rPr>
        <w:t xml:space="preserve"> </w:t>
      </w:r>
      <w:r w:rsidR="00EC5D7D" w:rsidRPr="00EC5D7D">
        <w:rPr>
          <w:color w:val="1C1C1C"/>
          <w:w w:val="115"/>
        </w:rPr>
        <w:t>753,</w:t>
      </w:r>
      <w:r w:rsidR="00EC5D7D" w:rsidRPr="00EC5D7D">
        <w:rPr>
          <w:color w:val="1C1C1C"/>
          <w:spacing w:val="3"/>
          <w:w w:val="115"/>
        </w:rPr>
        <w:t xml:space="preserve"> </w:t>
      </w:r>
      <w:r w:rsidR="00EC5D7D" w:rsidRPr="00EC5D7D">
        <w:rPr>
          <w:color w:val="1C1C1C"/>
          <w:w w:val="115"/>
        </w:rPr>
        <w:t>756</w:t>
      </w:r>
      <w:r w:rsidR="00EC5D7D" w:rsidRPr="00EC5D7D">
        <w:rPr>
          <w:color w:val="1C1C1C"/>
          <w:spacing w:val="11"/>
          <w:w w:val="115"/>
        </w:rPr>
        <w:t xml:space="preserve"> </w:t>
      </w:r>
      <w:r w:rsidR="00EC5D7D" w:rsidRPr="00EC5D7D">
        <w:rPr>
          <w:color w:val="1C1C1C"/>
          <w:w w:val="115"/>
        </w:rPr>
        <w:t>(Minn.App</w:t>
      </w:r>
      <w:r w:rsidR="00EC5D7D" w:rsidRPr="00EC5D7D">
        <w:rPr>
          <w:color w:val="464646"/>
          <w:w w:val="115"/>
        </w:rPr>
        <w:t>.</w:t>
      </w:r>
      <w:r w:rsidR="00EC5D7D" w:rsidRPr="00EC5D7D">
        <w:rPr>
          <w:color w:val="1C1C1C"/>
          <w:w w:val="115"/>
        </w:rPr>
        <w:t>1991);</w:t>
      </w:r>
      <w:r w:rsidR="00EC5D7D" w:rsidRPr="00EC5D7D">
        <w:rPr>
          <w:color w:val="1C1C1C"/>
          <w:spacing w:val="5"/>
          <w:w w:val="115"/>
        </w:rPr>
        <w:t xml:space="preserve"> </w:t>
      </w:r>
      <w:r w:rsidR="00EC5D7D" w:rsidRPr="00EC5D7D">
        <w:rPr>
          <w:color w:val="1C1C1C"/>
          <w:w w:val="115"/>
        </w:rPr>
        <w:t>see</w:t>
      </w:r>
      <w:r w:rsidR="00EC5D7D" w:rsidRPr="00EC5D7D">
        <w:rPr>
          <w:color w:val="1C1C1C"/>
          <w:spacing w:val="20"/>
          <w:w w:val="115"/>
        </w:rPr>
        <w:t xml:space="preserve"> </w:t>
      </w:r>
      <w:r w:rsidR="00EC5D7D" w:rsidRPr="00EC5D7D">
        <w:rPr>
          <w:color w:val="2F2F2F"/>
          <w:spacing w:val="-4"/>
          <w:w w:val="115"/>
        </w:rPr>
        <w:t>also</w:t>
      </w:r>
      <w:r w:rsidR="0099643D">
        <w:rPr>
          <w:color w:val="2F2F2F"/>
          <w:spacing w:val="-4"/>
          <w:w w:val="115"/>
        </w:rPr>
        <w:t xml:space="preserve"> </w:t>
      </w:r>
      <w:r w:rsidR="00EC5D7D" w:rsidRPr="7BA5F0EA">
        <w:rPr>
          <w:i/>
          <w:iCs/>
          <w:color w:val="1C1C1C"/>
          <w:w w:val="115"/>
        </w:rPr>
        <w:t xml:space="preserve">Johnson-Smolak v. Fink, </w:t>
      </w:r>
      <w:r w:rsidR="00EC5D7D" w:rsidRPr="7BA5F0EA">
        <w:rPr>
          <w:color w:val="1C1C1C"/>
          <w:w w:val="115"/>
        </w:rPr>
        <w:t xml:space="preserve">703 </w:t>
      </w:r>
      <w:r w:rsidR="00EC5D7D" w:rsidRPr="7BA5F0EA">
        <w:rPr>
          <w:color w:val="2F2F2F"/>
          <w:w w:val="115"/>
        </w:rPr>
        <w:t xml:space="preserve">N.W.2d </w:t>
      </w:r>
      <w:r w:rsidR="00EC5D7D" w:rsidRPr="7BA5F0EA">
        <w:rPr>
          <w:color w:val="1C1C1C"/>
          <w:w w:val="115"/>
        </w:rPr>
        <w:t xml:space="preserve">588, 591 </w:t>
      </w:r>
      <w:r w:rsidR="00EC5D7D" w:rsidRPr="7BA5F0EA">
        <w:rPr>
          <w:color w:val="1C1C1C"/>
          <w:spacing w:val="-2"/>
          <w:w w:val="115"/>
        </w:rPr>
        <w:t>(Minn.App.2005).</w:t>
      </w:r>
    </w:p>
    <w:p w14:paraId="02039CE5" w14:textId="1F2289E2" w:rsidR="00194B69" w:rsidRPr="00DC1255" w:rsidRDefault="00FB338E" w:rsidP="00F10702">
      <w:pPr>
        <w:pStyle w:val="ListParagraph"/>
        <w:numPr>
          <w:ilvl w:val="1"/>
          <w:numId w:val="2"/>
        </w:numPr>
      </w:pPr>
      <w:r w:rsidRPr="1AD4A085">
        <w:rPr>
          <w:b/>
          <w:bCs/>
        </w:rPr>
        <w:t>Benefits and Detriments</w:t>
      </w:r>
      <w:r w:rsidR="00E56893">
        <w:t xml:space="preserve"> – 518.18(d)(iv).  </w:t>
      </w:r>
      <w:r w:rsidR="009D6196">
        <w:t xml:space="preserve">Your motion </w:t>
      </w:r>
      <w:r w:rsidR="00AB2990">
        <w:t xml:space="preserve">is likely supported by your client’s assertions that the modification will benefit the child.  However, </w:t>
      </w:r>
      <w:r w:rsidR="00123D24">
        <w:t xml:space="preserve">that is not where the analysis stops.  You must </w:t>
      </w:r>
      <w:r w:rsidR="00C54D44">
        <w:t>provide a comprehensive argument that the alleged benefits will outweigh the detriment to the child caused by the modification.</w:t>
      </w:r>
      <w:r w:rsidR="00D82783">
        <w:t xml:space="preserve">  </w:t>
      </w:r>
      <w:r w:rsidR="00B91535" w:rsidRPr="1AD4A085">
        <w:rPr>
          <w:i/>
          <w:iCs/>
          <w:color w:val="2D2D2D"/>
          <w:w w:val="115"/>
        </w:rPr>
        <w:t>Goldman,</w:t>
      </w:r>
      <w:r w:rsidR="00B91535" w:rsidRPr="1AD4A085">
        <w:rPr>
          <w:i/>
          <w:iCs/>
          <w:color w:val="2D2D2D"/>
          <w:spacing w:val="-16"/>
          <w:w w:val="115"/>
        </w:rPr>
        <w:t xml:space="preserve"> </w:t>
      </w:r>
      <w:r w:rsidR="00B91535">
        <w:rPr>
          <w:color w:val="2D2D2D"/>
          <w:w w:val="115"/>
        </w:rPr>
        <w:t>748 NW2d at</w:t>
      </w:r>
      <w:r w:rsidR="00B91535">
        <w:rPr>
          <w:color w:val="2D2D2D"/>
          <w:spacing w:val="-11"/>
          <w:w w:val="115"/>
        </w:rPr>
        <w:t xml:space="preserve"> </w:t>
      </w:r>
      <w:r w:rsidR="00B91535">
        <w:rPr>
          <w:color w:val="2D2D2D"/>
          <w:w w:val="115"/>
        </w:rPr>
        <w:t>284.</w:t>
      </w:r>
      <w:r w:rsidR="00DB107D">
        <w:rPr>
          <w:color w:val="2D2D2D"/>
          <w:w w:val="115"/>
        </w:rPr>
        <w:t xml:space="preserve">  Key Point: </w:t>
      </w:r>
      <w:r w:rsidR="00D82CF3">
        <w:rPr>
          <w:color w:val="2D2D2D"/>
          <w:w w:val="115"/>
        </w:rPr>
        <w:t>it is accepted that there</w:t>
      </w:r>
      <w:r w:rsidR="00DB107D">
        <w:rPr>
          <w:color w:val="2D2D2D"/>
          <w:w w:val="115"/>
        </w:rPr>
        <w:t xml:space="preserve"> will always be some detriment to the child caused by the modification – see the best interests analysis.</w:t>
      </w:r>
    </w:p>
    <w:p w14:paraId="08D24442" w14:textId="77777777" w:rsidR="00DC1255" w:rsidRPr="002D295E" w:rsidRDefault="00DC1255" w:rsidP="00DC1255">
      <w:pPr>
        <w:pStyle w:val="ListParagraph"/>
        <w:ind w:left="1440"/>
      </w:pPr>
    </w:p>
    <w:p w14:paraId="3960A37D" w14:textId="7FDFE024" w:rsidR="002D295E" w:rsidRPr="00DC1255" w:rsidRDefault="002D295E" w:rsidP="002D295E">
      <w:pPr>
        <w:pStyle w:val="ListParagraph"/>
        <w:numPr>
          <w:ilvl w:val="0"/>
          <w:numId w:val="2"/>
        </w:numPr>
      </w:pPr>
      <w:r>
        <w:rPr>
          <w:color w:val="2D2D2D"/>
          <w:w w:val="115"/>
        </w:rPr>
        <w:t xml:space="preserve">Motions to modify custody based on the </w:t>
      </w:r>
      <w:r w:rsidRPr="7C5CC5DD">
        <w:rPr>
          <w:b/>
          <w:bCs/>
          <w:color w:val="2D2D2D"/>
          <w:w w:val="115"/>
        </w:rPr>
        <w:t>persistent and willful interference with court-ordered parenting time</w:t>
      </w:r>
      <w:r w:rsidR="00C85334" w:rsidRPr="7C5CC5DD">
        <w:rPr>
          <w:b/>
          <w:bCs/>
          <w:color w:val="2D2D2D"/>
          <w:w w:val="115"/>
        </w:rPr>
        <w:t xml:space="preserve"> </w:t>
      </w:r>
      <w:r w:rsidR="00C85334">
        <w:rPr>
          <w:color w:val="2D2D2D"/>
          <w:w w:val="115"/>
        </w:rPr>
        <w:t xml:space="preserve">– Minn. Stat. §518.18(c).  </w:t>
      </w:r>
      <w:r w:rsidR="002A7C28">
        <w:rPr>
          <w:color w:val="2D2D2D"/>
          <w:w w:val="115"/>
        </w:rPr>
        <w:t xml:space="preserve">Another basis to support a request to modify custody exists if your client can show that the other party has </w:t>
      </w:r>
      <w:r w:rsidR="00C85334">
        <w:rPr>
          <w:color w:val="2D2D2D"/>
          <w:w w:val="115"/>
        </w:rPr>
        <w:t xml:space="preserve">denied or interfered with your client’s parenting time. </w:t>
      </w:r>
      <w:r w:rsidR="007552F4">
        <w:rPr>
          <w:color w:val="2D2D2D"/>
          <w:w w:val="115"/>
        </w:rPr>
        <w:t xml:space="preserve"> The statute does not identify an exact time period </w:t>
      </w:r>
      <w:r w:rsidR="00700C30">
        <w:rPr>
          <w:color w:val="2D2D2D"/>
          <w:w w:val="115"/>
        </w:rPr>
        <w:t>that the alleged</w:t>
      </w:r>
      <w:r w:rsidR="007552F4">
        <w:rPr>
          <w:color w:val="2D2D2D"/>
          <w:w w:val="115"/>
        </w:rPr>
        <w:t xml:space="preserve"> interference or denial of parenting time</w:t>
      </w:r>
      <w:r w:rsidR="00700C30">
        <w:rPr>
          <w:color w:val="2D2D2D"/>
          <w:w w:val="115"/>
        </w:rPr>
        <w:t xml:space="preserve"> must have occurred before filing your motion, but the longer the period, the stronger your case.  For example, any motion for modification under this section should probably not be contemplated if the </w:t>
      </w:r>
      <w:r w:rsidR="00025ABE">
        <w:rPr>
          <w:color w:val="2D2D2D"/>
          <w:w w:val="115"/>
        </w:rPr>
        <w:t>interference or denial has been for less than six months</w:t>
      </w:r>
      <w:r w:rsidR="00DC1255">
        <w:rPr>
          <w:color w:val="2D2D2D"/>
          <w:w w:val="115"/>
        </w:rPr>
        <w:t>.</w:t>
      </w:r>
    </w:p>
    <w:p w14:paraId="7C275EAC" w14:textId="77777777" w:rsidR="00DC1255" w:rsidRPr="00983136" w:rsidRDefault="00DC1255" w:rsidP="00DC1255">
      <w:pPr>
        <w:pStyle w:val="ListParagraph"/>
        <w:ind w:left="1080"/>
      </w:pPr>
    </w:p>
    <w:p w14:paraId="075F46CD" w14:textId="03296DAA" w:rsidR="00087BE0" w:rsidRDefault="00087BE0" w:rsidP="00983136">
      <w:pPr>
        <w:pStyle w:val="ListParagraph"/>
        <w:numPr>
          <w:ilvl w:val="0"/>
          <w:numId w:val="2"/>
        </w:numPr>
      </w:pPr>
      <w:r>
        <w:t>Motions to modify custody that are not based on endangerment</w:t>
      </w:r>
      <w:r w:rsidR="002D295E">
        <w:t xml:space="preserve"> or interference with parenting time</w:t>
      </w:r>
      <w:r w:rsidR="008B5A51">
        <w:t xml:space="preserve"> – Minn. Stat. §518.18(d)(ii), (iii).</w:t>
      </w:r>
      <w:r>
        <w:t xml:space="preserve">  </w:t>
      </w:r>
      <w:r w:rsidR="00574A7A">
        <w:t xml:space="preserve">Custody may be modified in circumstances that do not involve endangerment.  Those motions are based on the </w:t>
      </w:r>
      <w:r w:rsidR="00574A7A" w:rsidRPr="7914F91E">
        <w:rPr>
          <w:b/>
          <w:bCs/>
        </w:rPr>
        <w:t xml:space="preserve">parties’ agreement for modification or </w:t>
      </w:r>
      <w:r w:rsidR="00BF4B16" w:rsidRPr="7914F91E">
        <w:rPr>
          <w:b/>
          <w:bCs/>
        </w:rPr>
        <w:t>evidence</w:t>
      </w:r>
      <w:r w:rsidR="00BF4B16" w:rsidRPr="0CCFA685">
        <w:rPr>
          <w:b/>
          <w:bCs/>
        </w:rPr>
        <w:t xml:space="preserve"> that the child has been integrated into the </w:t>
      </w:r>
      <w:r w:rsidR="00D83ACE" w:rsidRPr="0CCFA685">
        <w:rPr>
          <w:b/>
          <w:bCs/>
        </w:rPr>
        <w:t>family</w:t>
      </w:r>
      <w:r w:rsidR="00D83ACE">
        <w:t xml:space="preserve"> </w:t>
      </w:r>
      <w:r w:rsidR="00D83ACE" w:rsidRPr="2E911C3F">
        <w:rPr>
          <w:b/>
          <w:bCs/>
        </w:rPr>
        <w:t xml:space="preserve">of the </w:t>
      </w:r>
      <w:r w:rsidR="00BF4B16" w:rsidRPr="2E911C3F">
        <w:rPr>
          <w:b/>
          <w:bCs/>
        </w:rPr>
        <w:t>moving party</w:t>
      </w:r>
      <w:r w:rsidR="00D83ACE" w:rsidRPr="2E911C3F">
        <w:rPr>
          <w:b/>
          <w:bCs/>
        </w:rPr>
        <w:t xml:space="preserve"> with the other party’s consent</w:t>
      </w:r>
      <w:r w:rsidR="00D83ACE">
        <w:t xml:space="preserve">.  </w:t>
      </w:r>
      <w:r w:rsidR="00F477F2">
        <w:t xml:space="preserve">Consent may be implicit or explicit.  </w:t>
      </w:r>
      <w:r w:rsidR="00FD242E">
        <w:t>Consent may simply be the opposing party’s lack of o</w:t>
      </w:r>
      <w:r w:rsidR="00B13DC7">
        <w:t>utright objection during the period in which the child was integrated into the moving party’s family.</w:t>
      </w:r>
      <w:r w:rsidR="000E52AE">
        <w:t xml:space="preserve">  </w:t>
      </w:r>
      <w:r w:rsidR="00E81985">
        <w:t xml:space="preserve">Both arguments must also </w:t>
      </w:r>
      <w:r w:rsidR="0008523B">
        <w:t>include facts showing that there has been a substantial change in the circumstances of the parties or child</w:t>
      </w:r>
      <w:r w:rsidR="002D4850">
        <w:t xml:space="preserve"> and that the modification is necessary to serve the best interests of the child.</w:t>
      </w:r>
    </w:p>
    <w:p w14:paraId="68F83633" w14:textId="77777777" w:rsidR="00DC1255" w:rsidRDefault="00DC1255" w:rsidP="00DC1255"/>
    <w:p w14:paraId="56B35164" w14:textId="6A61424A" w:rsidR="00983136" w:rsidRDefault="78A99FE8" w:rsidP="00983136">
      <w:pPr>
        <w:pStyle w:val="ListParagraph"/>
        <w:numPr>
          <w:ilvl w:val="0"/>
          <w:numId w:val="2"/>
        </w:numPr>
      </w:pPr>
      <w:r>
        <w:t xml:space="preserve">Minn. Stat. §518.18(a).  If your motion is </w:t>
      </w:r>
      <w:r w:rsidRPr="78A99FE8">
        <w:rPr>
          <w:b/>
          <w:bCs/>
          <w:u w:val="single"/>
        </w:rPr>
        <w:t>not</w:t>
      </w:r>
      <w:r>
        <w:t xml:space="preserve"> based on endangerment, then you cannot file it sooner than </w:t>
      </w:r>
      <w:r w:rsidRPr="47F6B97D">
        <w:rPr>
          <w:b/>
          <w:bCs/>
        </w:rPr>
        <w:t>one year after the date of entry of the initial order</w:t>
      </w:r>
      <w:r>
        <w:t xml:space="preserve"> for custody.  If there has been a previous motion to modify custody that was </w:t>
      </w:r>
      <w:r w:rsidRPr="63D195D3">
        <w:rPr>
          <w:u w:val="single"/>
        </w:rPr>
        <w:t>heard by the court,</w:t>
      </w:r>
      <w:r>
        <w:t xml:space="preserve"> then you may not file a subsequent motion to modify sooner than </w:t>
      </w:r>
      <w:r w:rsidRPr="027A94B7">
        <w:rPr>
          <w:b/>
          <w:bCs/>
        </w:rPr>
        <w:t>t</w:t>
      </w:r>
      <w:r w:rsidRPr="284AD1FB">
        <w:rPr>
          <w:b/>
          <w:bCs/>
        </w:rPr>
        <w:t xml:space="preserve">wo years from the disposition of the prior motion on its merits </w:t>
      </w:r>
      <w:r>
        <w:t>unless you are requesting the modification for interference with parenting time per Minn Stat. §518.18(c)</w:t>
      </w:r>
      <w:r w:rsidR="584D67E6">
        <w:t xml:space="preserve"> or endangerment.</w:t>
      </w:r>
      <w:r>
        <w:t xml:space="preserve">  </w:t>
      </w:r>
    </w:p>
    <w:p w14:paraId="3A9DB327" w14:textId="77777777" w:rsidR="004E2328" w:rsidRDefault="004E2328" w:rsidP="004E2328">
      <w:pPr>
        <w:pStyle w:val="ListParagraph"/>
      </w:pPr>
    </w:p>
    <w:p w14:paraId="08F1AD9A" w14:textId="681A5213" w:rsidR="004E2328" w:rsidRDefault="00761DF1" w:rsidP="00983136">
      <w:pPr>
        <w:pStyle w:val="ListParagraph"/>
        <w:numPr>
          <w:ilvl w:val="0"/>
          <w:numId w:val="2"/>
        </w:numPr>
      </w:pPr>
      <w:r>
        <w:t xml:space="preserve">Notice Timeline.  </w:t>
      </w:r>
    </w:p>
    <w:p w14:paraId="21B6F383" w14:textId="77777777" w:rsidR="009E3C1D" w:rsidRDefault="009E3C1D" w:rsidP="009E3C1D">
      <w:pPr>
        <w:pStyle w:val="ListParagraph"/>
      </w:pPr>
    </w:p>
    <w:p w14:paraId="5954B52A" w14:textId="4EADA3C4" w:rsidR="009E3C1D" w:rsidRDefault="009E3C1D" w:rsidP="009E3C1D">
      <w:pPr>
        <w:pStyle w:val="ListParagraph"/>
        <w:numPr>
          <w:ilvl w:val="1"/>
          <w:numId w:val="2"/>
        </w:numPr>
      </w:pPr>
      <w:r w:rsidRPr="069A172C">
        <w:rPr>
          <w:b/>
          <w:bCs/>
        </w:rPr>
        <w:t>Rule 303.01:</w:t>
      </w:r>
      <w:r>
        <w:t xml:space="preserve"> You must give written notice to the opposing attorney or unrepresented opposing party within two days of securing a motion hearing date from court administration.  Notice can be </w:t>
      </w:r>
      <w:r w:rsidR="00260269">
        <w:t>sent in an email – there is no specific form that is needed.  Notice should contain the day, time, and judicial officer who will preside over the hearing, and a statement of the main issue(s) that will be in your motion.</w:t>
      </w:r>
    </w:p>
    <w:p w14:paraId="55026B16" w14:textId="059687B7" w:rsidR="004B7DEA" w:rsidRPr="00B55F23" w:rsidRDefault="004B7DEA" w:rsidP="009E3C1D">
      <w:pPr>
        <w:pStyle w:val="ListParagraph"/>
        <w:numPr>
          <w:ilvl w:val="1"/>
          <w:numId w:val="2"/>
        </w:numPr>
        <w:rPr>
          <w:b/>
          <w:bCs/>
        </w:rPr>
      </w:pPr>
      <w:r w:rsidRPr="1D5F18FA">
        <w:rPr>
          <w:b/>
          <w:bCs/>
        </w:rPr>
        <w:t xml:space="preserve">Rule 303.03. </w:t>
      </w:r>
      <w:r>
        <w:t xml:space="preserve"> </w:t>
      </w:r>
      <w:r w:rsidR="00180CBF">
        <w:t xml:space="preserve">Your motion must be served </w:t>
      </w:r>
      <w:r w:rsidR="00180CBF" w:rsidRPr="00180CBF">
        <w:rPr>
          <w:b/>
          <w:bCs/>
        </w:rPr>
        <w:t>21 days</w:t>
      </w:r>
      <w:r w:rsidR="00180CBF">
        <w:t xml:space="preserve"> before the hearing date</w:t>
      </w:r>
      <w:r w:rsidR="00B55F23">
        <w:t xml:space="preserve"> and you must pay the motion filing fee.</w:t>
      </w:r>
    </w:p>
    <w:p w14:paraId="7A9A74D3" w14:textId="0C37D6E5" w:rsidR="00383B5F" w:rsidRPr="00B55F23" w:rsidRDefault="00383B5F" w:rsidP="00B55F23">
      <w:pPr>
        <w:pStyle w:val="ListParagraph"/>
        <w:numPr>
          <w:ilvl w:val="2"/>
          <w:numId w:val="2"/>
        </w:numPr>
        <w:rPr>
          <w:b/>
          <w:bCs/>
        </w:rPr>
      </w:pPr>
      <w:r>
        <w:t xml:space="preserve">Notice of Motion: Your notice </w:t>
      </w:r>
      <w:r w:rsidR="0050339E">
        <w:t xml:space="preserve">of motion </w:t>
      </w:r>
      <w:r>
        <w:t>must contain the day, time</w:t>
      </w:r>
      <w:r w:rsidR="00970B38">
        <w:t>, name of the judge (if known), and location</w:t>
      </w:r>
      <w:r w:rsidR="007D4377">
        <w:t>; i.e., Bue Earth County Justice Center.  If the hearing is going to be via Zoom, you must include the Zoom meeting ID and passcode.</w:t>
      </w:r>
    </w:p>
    <w:p w14:paraId="3E0DDCB2" w14:textId="710E18AB" w:rsidR="007D4377" w:rsidRDefault="007D4377" w:rsidP="007D4377">
      <w:pPr>
        <w:pStyle w:val="ListParagraph"/>
        <w:numPr>
          <w:ilvl w:val="3"/>
          <w:numId w:val="2"/>
        </w:numPr>
      </w:pPr>
      <w:r>
        <w:t xml:space="preserve">Your notice must contain </w:t>
      </w:r>
      <w:r w:rsidR="00102503">
        <w:t>the following:</w:t>
      </w:r>
    </w:p>
    <w:p w14:paraId="46FDC1A9" w14:textId="00435CEB" w:rsidR="00102503" w:rsidRDefault="00102503" w:rsidP="00102503">
      <w:pPr>
        <w:pStyle w:val="ListParagraph"/>
        <w:ind w:left="2880"/>
        <w:rPr>
          <w:color w:val="000000"/>
          <w:sz w:val="25"/>
          <w:szCs w:val="25"/>
          <w:shd w:val="clear" w:color="auto" w:fill="FFFFFF"/>
        </w:rPr>
      </w:pPr>
      <w:r>
        <w:rPr>
          <w:color w:val="000000"/>
          <w:sz w:val="25"/>
          <w:szCs w:val="25"/>
          <w:shd w:val="clear" w:color="auto" w:fill="FFFFFF"/>
        </w:rPr>
        <w:t>The Rules establish deadlines for responding to motions. All responsive pleadings shall be served and filed with the court administrator no later than 7 days before the scheduled hearing. The court may, in its discretion, disregard any responsive pleadings served or filed with the court administrator less than 7 days before such hearing in ruling on the motion or matter in question.</w:t>
      </w:r>
    </w:p>
    <w:p w14:paraId="7DE1E03A" w14:textId="121008F1" w:rsidR="00A55863" w:rsidRDefault="00A55863" w:rsidP="00A55863">
      <w:pPr>
        <w:pStyle w:val="ListParagraph"/>
        <w:numPr>
          <w:ilvl w:val="3"/>
          <w:numId w:val="2"/>
        </w:numPr>
        <w:rPr>
          <w:color w:val="000000"/>
          <w:sz w:val="25"/>
          <w:szCs w:val="25"/>
          <w:shd w:val="clear" w:color="auto" w:fill="FFFFFF"/>
        </w:rPr>
      </w:pPr>
      <w:r>
        <w:rPr>
          <w:color w:val="000000"/>
          <w:sz w:val="25"/>
          <w:szCs w:val="25"/>
          <w:shd w:val="clear" w:color="auto" w:fill="FFFFFF"/>
        </w:rPr>
        <w:t>You must pay the required motion filing fee.</w:t>
      </w:r>
    </w:p>
    <w:p w14:paraId="49F0C028" w14:textId="60D79369" w:rsidR="00B55F23" w:rsidRDefault="00B55F23" w:rsidP="00B55F23">
      <w:pPr>
        <w:pStyle w:val="ListParagraph"/>
        <w:numPr>
          <w:ilvl w:val="2"/>
          <w:numId w:val="2"/>
        </w:numPr>
      </w:pPr>
      <w:r>
        <w:t xml:space="preserve">Supporting Documents: </w:t>
      </w:r>
      <w:r w:rsidR="0050339E">
        <w:t>Along with the notice of motion, you must serve and file relevant supporting affidavits and exhibits</w:t>
      </w:r>
      <w:r w:rsidR="00CB7D3E">
        <w:t>, and any memorandum of law in support of your motion.</w:t>
      </w:r>
    </w:p>
    <w:p w14:paraId="369BDB3C" w14:textId="1BF018C6" w:rsidR="00A55863" w:rsidRDefault="00A02C8D" w:rsidP="00A55863">
      <w:pPr>
        <w:pStyle w:val="ListParagraph"/>
        <w:numPr>
          <w:ilvl w:val="3"/>
          <w:numId w:val="2"/>
        </w:numPr>
      </w:pPr>
      <w:r w:rsidRPr="5BCDD1A2">
        <w:rPr>
          <w:b/>
          <w:bCs/>
        </w:rPr>
        <w:t xml:space="preserve">Practice tip: </w:t>
      </w:r>
      <w:r>
        <w:t>File a proposed order</w:t>
      </w:r>
    </w:p>
    <w:p w14:paraId="66B34FD8" w14:textId="74805160" w:rsidR="003A4ADE" w:rsidRDefault="003A4ADE" w:rsidP="00A55863">
      <w:pPr>
        <w:pStyle w:val="ListParagraph"/>
        <w:numPr>
          <w:ilvl w:val="3"/>
          <w:numId w:val="2"/>
        </w:numPr>
      </w:pPr>
      <w:r w:rsidRPr="2C358901">
        <w:rPr>
          <w:b/>
          <w:bCs/>
        </w:rPr>
        <w:t>Practice tip:</w:t>
      </w:r>
      <w:r>
        <w:t xml:space="preserve"> Request a temporary and permanent modification of custody and parenting time.  T</w:t>
      </w:r>
      <w:r w:rsidR="00E90509">
        <w:t>he request for a t</w:t>
      </w:r>
      <w:r>
        <w:t xml:space="preserve">emporary </w:t>
      </w:r>
      <w:r w:rsidR="00E90509">
        <w:t xml:space="preserve">modification of custody and parenting time </w:t>
      </w:r>
      <w:r>
        <w:t xml:space="preserve">applies to the time period between the motion hearing date and the date the court issues its </w:t>
      </w:r>
      <w:r w:rsidR="00E90509">
        <w:t xml:space="preserve">order following the motion. </w:t>
      </w:r>
    </w:p>
    <w:p w14:paraId="70D11730" w14:textId="411ED1C4" w:rsidR="00A02C8D" w:rsidRDefault="00A02C8D" w:rsidP="00A02C8D">
      <w:pPr>
        <w:pStyle w:val="ListParagraph"/>
        <w:numPr>
          <w:ilvl w:val="2"/>
          <w:numId w:val="2"/>
        </w:numPr>
      </w:pPr>
      <w:r>
        <w:t xml:space="preserve">The responding party must serve and file </w:t>
      </w:r>
      <w:r w:rsidR="00EB579A">
        <w:t xml:space="preserve">their responsive pleadings </w:t>
      </w:r>
      <w:r w:rsidR="00EB579A" w:rsidRPr="00F62D12">
        <w:rPr>
          <w:b/>
          <w:bCs/>
        </w:rPr>
        <w:t>14 days</w:t>
      </w:r>
      <w:r w:rsidR="00EB579A">
        <w:t xml:space="preserve"> before the hearing date if raising new issues or </w:t>
      </w:r>
      <w:r w:rsidR="00EB579A" w:rsidRPr="00F62D12">
        <w:rPr>
          <w:b/>
          <w:bCs/>
        </w:rPr>
        <w:t>7 days</w:t>
      </w:r>
      <w:r w:rsidR="00EB579A">
        <w:t xml:space="preserve"> before the hearing date if </w:t>
      </w:r>
      <w:r w:rsidR="00AB264B">
        <w:t>simply responding to the issues raised in your motion.</w:t>
      </w:r>
    </w:p>
    <w:p w14:paraId="0FCA351E" w14:textId="28B2A880" w:rsidR="00AB264B" w:rsidRDefault="00D31CB0" w:rsidP="00AB264B">
      <w:pPr>
        <w:pStyle w:val="ListParagraph"/>
        <w:numPr>
          <w:ilvl w:val="3"/>
          <w:numId w:val="2"/>
        </w:numPr>
      </w:pPr>
      <w:r>
        <w:t>Responsive pleadings must include relevant affidavits and exhibits and may include a memorandum of law.</w:t>
      </w:r>
    </w:p>
    <w:p w14:paraId="5F4B4621" w14:textId="5259FAB2" w:rsidR="00A55863" w:rsidRDefault="00A55863" w:rsidP="00AB264B">
      <w:pPr>
        <w:pStyle w:val="ListParagraph"/>
        <w:numPr>
          <w:ilvl w:val="3"/>
          <w:numId w:val="2"/>
        </w:numPr>
      </w:pPr>
      <w:r>
        <w:t>If you are the responding party</w:t>
      </w:r>
      <w:r w:rsidR="4A1271D6">
        <w:t>,</w:t>
      </w:r>
      <w:r>
        <w:t xml:space="preserve"> you must pay </w:t>
      </w:r>
      <w:r w:rsidR="003E43DD">
        <w:t>any required motion filing fee.</w:t>
      </w:r>
    </w:p>
    <w:p w14:paraId="33CBA8AA" w14:textId="77777777" w:rsidR="000D2851" w:rsidRDefault="000D2851" w:rsidP="000D2851">
      <w:pPr>
        <w:pStyle w:val="ListParagraph"/>
        <w:ind w:left="2880"/>
      </w:pPr>
    </w:p>
    <w:p w14:paraId="48B45784" w14:textId="48674F0D" w:rsidR="78A99FE8" w:rsidRPr="009F0F4E" w:rsidRDefault="00242842" w:rsidP="009F0F4E">
      <w:pPr>
        <w:pStyle w:val="ListParagraph"/>
        <w:numPr>
          <w:ilvl w:val="0"/>
          <w:numId w:val="2"/>
        </w:numPr>
      </w:pPr>
      <w:r w:rsidRPr="385B4867">
        <w:rPr>
          <w:b/>
          <w:bCs/>
        </w:rPr>
        <w:t>Certification of Settlement Efforts:</w:t>
      </w:r>
      <w:r>
        <w:t xml:space="preserve">  You must contact the other party </w:t>
      </w:r>
      <w:r w:rsidR="005365E5">
        <w:t xml:space="preserve">if not represented or the opposing attorney to discuss the potential for settlement.  The certificate of settlement efforts must be </w:t>
      </w:r>
      <w:r w:rsidR="00A55863">
        <w:t>filed no later than 24 hours before the scheduled motion.</w:t>
      </w:r>
    </w:p>
    <w:sectPr w:rsidR="78A99FE8" w:rsidRPr="009F0F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Cambria"/>
    <w:charset w:val="00"/>
    <w:family w:val="roman"/>
    <w:pitch w:val="variable"/>
    <w:sig w:usb0="00000287" w:usb1="00000000" w:usb2="00000000" w:usb3="00000000" w:csb0="0000009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730470"/>
    <w:multiLevelType w:val="hybridMultilevel"/>
    <w:tmpl w:val="47387C4E"/>
    <w:lvl w:ilvl="0" w:tplc="8732309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BF17E2"/>
    <w:multiLevelType w:val="hybridMultilevel"/>
    <w:tmpl w:val="D8F82242"/>
    <w:lvl w:ilvl="0" w:tplc="B9DA6B4A">
      <w:start w:val="1"/>
      <w:numFmt w:val="bullet"/>
      <w:lvlText w:val=""/>
      <w:lvlJc w:val="left"/>
      <w:pPr>
        <w:ind w:left="720" w:hanging="360"/>
      </w:pPr>
      <w:rPr>
        <w:rFonts w:ascii="Symbol" w:hAnsi="Symbol" w:hint="default"/>
      </w:rPr>
    </w:lvl>
    <w:lvl w:ilvl="1" w:tplc="6C2C3F16">
      <w:start w:val="1"/>
      <w:numFmt w:val="bullet"/>
      <w:lvlText w:val="o"/>
      <w:lvlJc w:val="left"/>
      <w:pPr>
        <w:ind w:left="1440" w:hanging="360"/>
      </w:pPr>
      <w:rPr>
        <w:rFonts w:ascii="Courier New" w:hAnsi="Courier New" w:hint="default"/>
      </w:rPr>
    </w:lvl>
    <w:lvl w:ilvl="2" w:tplc="833E706A">
      <w:start w:val="1"/>
      <w:numFmt w:val="bullet"/>
      <w:lvlText w:val=""/>
      <w:lvlJc w:val="left"/>
      <w:pPr>
        <w:ind w:left="2160" w:hanging="360"/>
      </w:pPr>
      <w:rPr>
        <w:rFonts w:ascii="Wingdings" w:hAnsi="Wingdings" w:hint="default"/>
      </w:rPr>
    </w:lvl>
    <w:lvl w:ilvl="3" w:tplc="EEEE9E98">
      <w:start w:val="1"/>
      <w:numFmt w:val="bullet"/>
      <w:lvlText w:val=""/>
      <w:lvlJc w:val="left"/>
      <w:pPr>
        <w:ind w:left="2880" w:hanging="360"/>
      </w:pPr>
      <w:rPr>
        <w:rFonts w:ascii="Symbol" w:hAnsi="Symbol" w:hint="default"/>
      </w:rPr>
    </w:lvl>
    <w:lvl w:ilvl="4" w:tplc="C2167CE8">
      <w:start w:val="1"/>
      <w:numFmt w:val="bullet"/>
      <w:lvlText w:val="o"/>
      <w:lvlJc w:val="left"/>
      <w:pPr>
        <w:ind w:left="3600" w:hanging="360"/>
      </w:pPr>
      <w:rPr>
        <w:rFonts w:ascii="Courier New" w:hAnsi="Courier New" w:hint="default"/>
      </w:rPr>
    </w:lvl>
    <w:lvl w:ilvl="5" w:tplc="712ABE4C">
      <w:start w:val="1"/>
      <w:numFmt w:val="bullet"/>
      <w:lvlText w:val=""/>
      <w:lvlJc w:val="left"/>
      <w:pPr>
        <w:ind w:left="4320" w:hanging="360"/>
      </w:pPr>
      <w:rPr>
        <w:rFonts w:ascii="Wingdings" w:hAnsi="Wingdings" w:hint="default"/>
      </w:rPr>
    </w:lvl>
    <w:lvl w:ilvl="6" w:tplc="099C20B0">
      <w:start w:val="1"/>
      <w:numFmt w:val="bullet"/>
      <w:lvlText w:val=""/>
      <w:lvlJc w:val="left"/>
      <w:pPr>
        <w:ind w:left="5040" w:hanging="360"/>
      </w:pPr>
      <w:rPr>
        <w:rFonts w:ascii="Symbol" w:hAnsi="Symbol" w:hint="default"/>
      </w:rPr>
    </w:lvl>
    <w:lvl w:ilvl="7" w:tplc="6B700698">
      <w:start w:val="1"/>
      <w:numFmt w:val="bullet"/>
      <w:lvlText w:val="o"/>
      <w:lvlJc w:val="left"/>
      <w:pPr>
        <w:ind w:left="5760" w:hanging="360"/>
      </w:pPr>
      <w:rPr>
        <w:rFonts w:ascii="Courier New" w:hAnsi="Courier New" w:hint="default"/>
      </w:rPr>
    </w:lvl>
    <w:lvl w:ilvl="8" w:tplc="662658F0">
      <w:start w:val="1"/>
      <w:numFmt w:val="bullet"/>
      <w:lvlText w:val=""/>
      <w:lvlJc w:val="left"/>
      <w:pPr>
        <w:ind w:left="6480" w:hanging="360"/>
      </w:pPr>
      <w:rPr>
        <w:rFonts w:ascii="Wingdings" w:hAnsi="Wingdings" w:hint="default"/>
      </w:rPr>
    </w:lvl>
  </w:abstractNum>
  <w:num w:numId="1" w16cid:durableId="559487923">
    <w:abstractNumId w:val="1"/>
  </w:num>
  <w:num w:numId="2" w16cid:durableId="933628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234"/>
    <w:rsid w:val="00003AD7"/>
    <w:rsid w:val="0001045D"/>
    <w:rsid w:val="00021286"/>
    <w:rsid w:val="00021296"/>
    <w:rsid w:val="00021B2F"/>
    <w:rsid w:val="00025ABE"/>
    <w:rsid w:val="00027A34"/>
    <w:rsid w:val="0008523B"/>
    <w:rsid w:val="00087BE0"/>
    <w:rsid w:val="000A6969"/>
    <w:rsid w:val="000B79B0"/>
    <w:rsid w:val="000D2851"/>
    <w:rsid w:val="000E52AE"/>
    <w:rsid w:val="000F2E29"/>
    <w:rsid w:val="00102503"/>
    <w:rsid w:val="00123D24"/>
    <w:rsid w:val="00124892"/>
    <w:rsid w:val="00136FAB"/>
    <w:rsid w:val="00153E40"/>
    <w:rsid w:val="0016630C"/>
    <w:rsid w:val="00177BFC"/>
    <w:rsid w:val="00180CBF"/>
    <w:rsid w:val="00193CE6"/>
    <w:rsid w:val="00193E19"/>
    <w:rsid w:val="00194B69"/>
    <w:rsid w:val="00195AF9"/>
    <w:rsid w:val="001D2FB2"/>
    <w:rsid w:val="001E2D28"/>
    <w:rsid w:val="002218EC"/>
    <w:rsid w:val="00242842"/>
    <w:rsid w:val="00260269"/>
    <w:rsid w:val="00271724"/>
    <w:rsid w:val="00281249"/>
    <w:rsid w:val="002A24B7"/>
    <w:rsid w:val="002A7C28"/>
    <w:rsid w:val="002B7900"/>
    <w:rsid w:val="002D295E"/>
    <w:rsid w:val="002D4850"/>
    <w:rsid w:val="002E0DC3"/>
    <w:rsid w:val="002E4463"/>
    <w:rsid w:val="003014EF"/>
    <w:rsid w:val="00310D48"/>
    <w:rsid w:val="003269D9"/>
    <w:rsid w:val="0032759B"/>
    <w:rsid w:val="00343BAA"/>
    <w:rsid w:val="00363343"/>
    <w:rsid w:val="00364839"/>
    <w:rsid w:val="00383B5F"/>
    <w:rsid w:val="003A4ADE"/>
    <w:rsid w:val="003D7872"/>
    <w:rsid w:val="003E17D9"/>
    <w:rsid w:val="003E43DD"/>
    <w:rsid w:val="003F0C1E"/>
    <w:rsid w:val="004029DC"/>
    <w:rsid w:val="004113C2"/>
    <w:rsid w:val="00421383"/>
    <w:rsid w:val="00427324"/>
    <w:rsid w:val="00435363"/>
    <w:rsid w:val="004411B4"/>
    <w:rsid w:val="004414F1"/>
    <w:rsid w:val="004461B4"/>
    <w:rsid w:val="00470372"/>
    <w:rsid w:val="00470EC1"/>
    <w:rsid w:val="00487704"/>
    <w:rsid w:val="0049717F"/>
    <w:rsid w:val="004B20C6"/>
    <w:rsid w:val="004B3349"/>
    <w:rsid w:val="004B7DEA"/>
    <w:rsid w:val="004C5448"/>
    <w:rsid w:val="004D75E2"/>
    <w:rsid w:val="004E2328"/>
    <w:rsid w:val="00501726"/>
    <w:rsid w:val="0050339E"/>
    <w:rsid w:val="005365E5"/>
    <w:rsid w:val="0056622C"/>
    <w:rsid w:val="00574A7A"/>
    <w:rsid w:val="005B06F4"/>
    <w:rsid w:val="005D6286"/>
    <w:rsid w:val="00611683"/>
    <w:rsid w:val="00646AC1"/>
    <w:rsid w:val="0065750D"/>
    <w:rsid w:val="006633DF"/>
    <w:rsid w:val="00675F43"/>
    <w:rsid w:val="00684CF9"/>
    <w:rsid w:val="006D171E"/>
    <w:rsid w:val="006F682F"/>
    <w:rsid w:val="006F786B"/>
    <w:rsid w:val="00700C30"/>
    <w:rsid w:val="007031CD"/>
    <w:rsid w:val="00707A0A"/>
    <w:rsid w:val="007115A0"/>
    <w:rsid w:val="00752C6C"/>
    <w:rsid w:val="007530A4"/>
    <w:rsid w:val="007536D9"/>
    <w:rsid w:val="007552F4"/>
    <w:rsid w:val="00761DF1"/>
    <w:rsid w:val="007A5C9F"/>
    <w:rsid w:val="007D4377"/>
    <w:rsid w:val="007D7DEE"/>
    <w:rsid w:val="007E01C1"/>
    <w:rsid w:val="007E7A82"/>
    <w:rsid w:val="007F18BE"/>
    <w:rsid w:val="00807284"/>
    <w:rsid w:val="00816EAA"/>
    <w:rsid w:val="00845D5C"/>
    <w:rsid w:val="008A0F88"/>
    <w:rsid w:val="008B5A51"/>
    <w:rsid w:val="0092745E"/>
    <w:rsid w:val="00930265"/>
    <w:rsid w:val="00970B38"/>
    <w:rsid w:val="00975D5A"/>
    <w:rsid w:val="00983136"/>
    <w:rsid w:val="0099643D"/>
    <w:rsid w:val="009A1DC1"/>
    <w:rsid w:val="009A6434"/>
    <w:rsid w:val="009B41BC"/>
    <w:rsid w:val="009C75FC"/>
    <w:rsid w:val="009D6196"/>
    <w:rsid w:val="009E3C1D"/>
    <w:rsid w:val="009E62DE"/>
    <w:rsid w:val="009F0F4E"/>
    <w:rsid w:val="00A004A9"/>
    <w:rsid w:val="00A02C8D"/>
    <w:rsid w:val="00A264ED"/>
    <w:rsid w:val="00A55863"/>
    <w:rsid w:val="00A73C86"/>
    <w:rsid w:val="00AA5EFF"/>
    <w:rsid w:val="00AB01A8"/>
    <w:rsid w:val="00AB05A6"/>
    <w:rsid w:val="00AB264B"/>
    <w:rsid w:val="00AB2990"/>
    <w:rsid w:val="00AD276E"/>
    <w:rsid w:val="00AE7A5F"/>
    <w:rsid w:val="00B13346"/>
    <w:rsid w:val="00B13DC7"/>
    <w:rsid w:val="00B22965"/>
    <w:rsid w:val="00B54929"/>
    <w:rsid w:val="00B55F23"/>
    <w:rsid w:val="00B56F7C"/>
    <w:rsid w:val="00B827C4"/>
    <w:rsid w:val="00B835F2"/>
    <w:rsid w:val="00B91535"/>
    <w:rsid w:val="00BD5EB4"/>
    <w:rsid w:val="00BE7DC0"/>
    <w:rsid w:val="00BF4B16"/>
    <w:rsid w:val="00C07E19"/>
    <w:rsid w:val="00C54D44"/>
    <w:rsid w:val="00C6549B"/>
    <w:rsid w:val="00C73B20"/>
    <w:rsid w:val="00C76F20"/>
    <w:rsid w:val="00C85334"/>
    <w:rsid w:val="00CB7D3E"/>
    <w:rsid w:val="00CD2BD9"/>
    <w:rsid w:val="00CD791D"/>
    <w:rsid w:val="00CE0D8B"/>
    <w:rsid w:val="00D00817"/>
    <w:rsid w:val="00D06234"/>
    <w:rsid w:val="00D31CB0"/>
    <w:rsid w:val="00D61B3F"/>
    <w:rsid w:val="00D82783"/>
    <w:rsid w:val="00D82CF3"/>
    <w:rsid w:val="00D83ACE"/>
    <w:rsid w:val="00DB107D"/>
    <w:rsid w:val="00DC1255"/>
    <w:rsid w:val="00DD09FA"/>
    <w:rsid w:val="00DE23F3"/>
    <w:rsid w:val="00DE2CAB"/>
    <w:rsid w:val="00E31BA4"/>
    <w:rsid w:val="00E42F56"/>
    <w:rsid w:val="00E56893"/>
    <w:rsid w:val="00E57374"/>
    <w:rsid w:val="00E81985"/>
    <w:rsid w:val="00E87EEC"/>
    <w:rsid w:val="00E90509"/>
    <w:rsid w:val="00E9415F"/>
    <w:rsid w:val="00EB50B9"/>
    <w:rsid w:val="00EB579A"/>
    <w:rsid w:val="00EC5D7D"/>
    <w:rsid w:val="00ED317F"/>
    <w:rsid w:val="00EF1AB4"/>
    <w:rsid w:val="00F10702"/>
    <w:rsid w:val="00F26A90"/>
    <w:rsid w:val="00F477F2"/>
    <w:rsid w:val="00F60BB3"/>
    <w:rsid w:val="00F62D12"/>
    <w:rsid w:val="00F77FE1"/>
    <w:rsid w:val="00F949B1"/>
    <w:rsid w:val="00F95978"/>
    <w:rsid w:val="00FB338E"/>
    <w:rsid w:val="00FD242E"/>
    <w:rsid w:val="00FE3F07"/>
    <w:rsid w:val="027A94B7"/>
    <w:rsid w:val="069A172C"/>
    <w:rsid w:val="0CCFA685"/>
    <w:rsid w:val="14C6D5F7"/>
    <w:rsid w:val="17C04FC3"/>
    <w:rsid w:val="18D819DF"/>
    <w:rsid w:val="1992C6C5"/>
    <w:rsid w:val="1ABBB9D9"/>
    <w:rsid w:val="1AD4A085"/>
    <w:rsid w:val="1AF0D898"/>
    <w:rsid w:val="1D5F18FA"/>
    <w:rsid w:val="2046B5E9"/>
    <w:rsid w:val="26C9E5C0"/>
    <w:rsid w:val="284AD1FB"/>
    <w:rsid w:val="2ADB0D1F"/>
    <w:rsid w:val="2C358901"/>
    <w:rsid w:val="2C7E8144"/>
    <w:rsid w:val="2E911C3F"/>
    <w:rsid w:val="2FBAD24B"/>
    <w:rsid w:val="32A2630C"/>
    <w:rsid w:val="32D8EC6A"/>
    <w:rsid w:val="385B4867"/>
    <w:rsid w:val="43E3C3F3"/>
    <w:rsid w:val="447F8D02"/>
    <w:rsid w:val="47DFA47E"/>
    <w:rsid w:val="47F6B97D"/>
    <w:rsid w:val="4889A540"/>
    <w:rsid w:val="495B6EE3"/>
    <w:rsid w:val="4A1271D6"/>
    <w:rsid w:val="519EC499"/>
    <w:rsid w:val="584D67E6"/>
    <w:rsid w:val="5AD6B6BD"/>
    <w:rsid w:val="5BCDD1A2"/>
    <w:rsid w:val="5DCDF4EE"/>
    <w:rsid w:val="5F8F3B6F"/>
    <w:rsid w:val="619F9C91"/>
    <w:rsid w:val="62563198"/>
    <w:rsid w:val="63D195D3"/>
    <w:rsid w:val="652D3CE8"/>
    <w:rsid w:val="6CC8AA12"/>
    <w:rsid w:val="6F04C9B8"/>
    <w:rsid w:val="708FD1FC"/>
    <w:rsid w:val="71DCD7CE"/>
    <w:rsid w:val="74E36582"/>
    <w:rsid w:val="75DCB40E"/>
    <w:rsid w:val="77136CF4"/>
    <w:rsid w:val="78A99FE8"/>
    <w:rsid w:val="7914F91E"/>
    <w:rsid w:val="7BA5F0EA"/>
    <w:rsid w:val="7C5CC5DD"/>
    <w:rsid w:val="7C9D6650"/>
    <w:rsid w:val="7CCD0F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67D213F"/>
  <w15:chartTrackingRefBased/>
  <w15:docId w15:val="{7226F1F3-6E5C-448A-8619-AD505E9E0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imes New Roman"/>
        <w:sz w:val="26"/>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62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62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623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623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0623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0623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0623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0623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0623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2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62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623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623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0623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0623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0623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0623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0623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0623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62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623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623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0623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06234"/>
    <w:rPr>
      <w:i/>
      <w:iCs/>
      <w:color w:val="404040" w:themeColor="text1" w:themeTint="BF"/>
    </w:rPr>
  </w:style>
  <w:style w:type="paragraph" w:styleId="ListParagraph">
    <w:name w:val="List Paragraph"/>
    <w:basedOn w:val="Normal"/>
    <w:uiPriority w:val="34"/>
    <w:qFormat/>
    <w:rsid w:val="00D06234"/>
    <w:pPr>
      <w:ind w:left="720"/>
      <w:contextualSpacing/>
    </w:pPr>
  </w:style>
  <w:style w:type="character" w:styleId="IntenseEmphasis">
    <w:name w:val="Intense Emphasis"/>
    <w:basedOn w:val="DefaultParagraphFont"/>
    <w:uiPriority w:val="21"/>
    <w:qFormat/>
    <w:rsid w:val="00D06234"/>
    <w:rPr>
      <w:i/>
      <w:iCs/>
      <w:color w:val="0F4761" w:themeColor="accent1" w:themeShade="BF"/>
    </w:rPr>
  </w:style>
  <w:style w:type="paragraph" w:styleId="IntenseQuote">
    <w:name w:val="Intense Quote"/>
    <w:basedOn w:val="Normal"/>
    <w:next w:val="Normal"/>
    <w:link w:val="IntenseQuoteChar"/>
    <w:uiPriority w:val="30"/>
    <w:qFormat/>
    <w:rsid w:val="00D062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6234"/>
    <w:rPr>
      <w:i/>
      <w:iCs/>
      <w:color w:val="0F4761" w:themeColor="accent1" w:themeShade="BF"/>
    </w:rPr>
  </w:style>
  <w:style w:type="character" w:styleId="IntenseReference">
    <w:name w:val="Intense Reference"/>
    <w:basedOn w:val="DefaultParagraphFont"/>
    <w:uiPriority w:val="32"/>
    <w:qFormat/>
    <w:rsid w:val="00D06234"/>
    <w:rPr>
      <w:b/>
      <w:bCs/>
      <w:smallCaps/>
      <w:color w:val="0F4761" w:themeColor="accent1" w:themeShade="BF"/>
      <w:spacing w:val="5"/>
    </w:rPr>
  </w:style>
  <w:style w:type="paragraph" w:styleId="BodyText">
    <w:name w:val="Body Text"/>
    <w:basedOn w:val="Normal"/>
    <w:link w:val="BodyTextChar"/>
    <w:uiPriority w:val="1"/>
    <w:qFormat/>
    <w:rsid w:val="00EC5D7D"/>
    <w:pPr>
      <w:widowControl w:val="0"/>
      <w:autoSpaceDE w:val="0"/>
      <w:autoSpaceDN w:val="0"/>
    </w:pPr>
    <w:rPr>
      <w:rFonts w:ascii="Times New Roman" w:eastAsia="Times New Roman" w:hAnsi="Times New Roman"/>
      <w:sz w:val="25"/>
      <w:szCs w:val="25"/>
    </w:rPr>
  </w:style>
  <w:style w:type="character" w:customStyle="1" w:styleId="BodyTextChar">
    <w:name w:val="Body Text Char"/>
    <w:basedOn w:val="DefaultParagraphFont"/>
    <w:link w:val="BodyText"/>
    <w:uiPriority w:val="1"/>
    <w:rsid w:val="00EC5D7D"/>
    <w:rPr>
      <w:rFonts w:ascii="Times New Roman" w:eastAsia="Times New Roman" w:hAnsi="Times New Roman"/>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b65bf5-530d-4fe6-aa76-7f104bd9f1a9">
      <Terms xmlns="http://schemas.microsoft.com/office/infopath/2007/PartnerControls"/>
    </lcf76f155ced4ddcb4097134ff3c332f>
    <TaxCatchAll xmlns="0bf0890f-9744-4afa-99fb-b7ca3766c15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FD793D71E8834597AD40567E1E016A" ma:contentTypeVersion="18" ma:contentTypeDescription="Create a new document." ma:contentTypeScope="" ma:versionID="b7ae871eded926dd9f9408d6d5becd88">
  <xsd:schema xmlns:xsd="http://www.w3.org/2001/XMLSchema" xmlns:xs="http://www.w3.org/2001/XMLSchema" xmlns:p="http://schemas.microsoft.com/office/2006/metadata/properties" xmlns:ns2="40b65bf5-530d-4fe6-aa76-7f104bd9f1a9" xmlns:ns3="0bf0890f-9744-4afa-99fb-b7ca3766c15e" targetNamespace="http://schemas.microsoft.com/office/2006/metadata/properties" ma:root="true" ma:fieldsID="121e493b963accbc8627fb3a24252299" ns2:_="" ns3:_="">
    <xsd:import namespace="40b65bf5-530d-4fe6-aa76-7f104bd9f1a9"/>
    <xsd:import namespace="0bf0890f-9744-4afa-99fb-b7ca3766c1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b65bf5-530d-4fe6-aa76-7f104bd9f1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09c9a9-da49-4b93-8c09-ac181fcd36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f0890f-9744-4afa-99fb-b7ca3766c15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5e1c0c1-e0bb-43b7-b32a-69aa1a502fbf}" ma:internalName="TaxCatchAll" ma:showField="CatchAllData" ma:web="0bf0890f-9744-4afa-99fb-b7ca3766c1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BFA976-79FC-458A-AF4D-8339F202E830}">
  <ds:schemaRefs>
    <ds:schemaRef ds:uri="http://schemas.microsoft.com/office/2006/metadata/properties"/>
    <ds:schemaRef ds:uri="http://schemas.microsoft.com/office/infopath/2007/PartnerControls"/>
    <ds:schemaRef ds:uri="40b65bf5-530d-4fe6-aa76-7f104bd9f1a9"/>
    <ds:schemaRef ds:uri="0bf0890f-9744-4afa-99fb-b7ca3766c15e"/>
  </ds:schemaRefs>
</ds:datastoreItem>
</file>

<file path=customXml/itemProps2.xml><?xml version="1.0" encoding="utf-8"?>
<ds:datastoreItem xmlns:ds="http://schemas.openxmlformats.org/officeDocument/2006/customXml" ds:itemID="{1B07B952-36AD-4B97-A56E-3FB63803ED82}">
  <ds:schemaRefs>
    <ds:schemaRef ds:uri="http://schemas.microsoft.com/sharepoint/v3/contenttype/forms"/>
  </ds:schemaRefs>
</ds:datastoreItem>
</file>

<file path=customXml/itemProps3.xml><?xml version="1.0" encoding="utf-8"?>
<ds:datastoreItem xmlns:ds="http://schemas.openxmlformats.org/officeDocument/2006/customXml" ds:itemID="{C527EBD7-254D-415E-A6E5-7EDBC86CB632}"/>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Weinandt</dc:creator>
  <cp:keywords/>
  <dc:description/>
  <cp:lastModifiedBy>Angela Duryee</cp:lastModifiedBy>
  <cp:revision>2</cp:revision>
  <dcterms:created xsi:type="dcterms:W3CDTF">2026-04-15T13:51:00Z</dcterms:created>
  <dcterms:modified xsi:type="dcterms:W3CDTF">2026-04-15T16:41:00Z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0x0101000FFD793D71E8834597AD40567E1E016A</vt:lpwstr>
  </property>
  <property fmtid="{D5CDD505-2E9C-101B-9397-08002B2CF9AE}" pid="3" name="MediaServiceImageTags">
    <vt:lpwstr/>
  </property>
  <property fmtid="{D5CDD505-2E9C-101B-9397-08002B2CF9AE}" pid="4" name="docLang">
    <vt:lpwstr>en</vt:lpwstr>
  </property>
</Properties>
</file>