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A661" w14:textId="4C4EE136" w:rsidR="00B37B0A" w:rsidRPr="00B37B0A" w:rsidRDefault="00B37B0A" w:rsidP="00B37B0A">
      <w:pPr>
        <w:spacing w:after="0" w:line="240" w:lineRule="auto"/>
        <w:jc w:val="center"/>
        <w:rPr>
          <w:rFonts w:ascii="Garamond" w:hAnsi="Garamond"/>
          <w:b/>
          <w:bCs/>
          <w:sz w:val="32"/>
          <w:szCs w:val="32"/>
        </w:rPr>
      </w:pPr>
      <w:r w:rsidRPr="00B37B0A">
        <w:rPr>
          <w:rFonts w:ascii="Garamond" w:hAnsi="Garamond"/>
          <w:b/>
          <w:bCs/>
          <w:sz w:val="32"/>
          <w:szCs w:val="32"/>
        </w:rPr>
        <w:t>Post Judgment Case Management (PJCM) Overview</w:t>
      </w:r>
    </w:p>
    <w:p w14:paraId="7621B811" w14:textId="228927B3" w:rsidR="00B37B0A" w:rsidRPr="00B37B0A" w:rsidRDefault="00B37B0A" w:rsidP="00B37B0A">
      <w:pPr>
        <w:spacing w:after="0" w:line="240" w:lineRule="auto"/>
        <w:jc w:val="both"/>
        <w:rPr>
          <w:rFonts w:ascii="Garamond" w:hAnsi="Garamond"/>
        </w:rPr>
      </w:pPr>
      <w:r w:rsidRPr="00B37B0A">
        <w:rPr>
          <w:rFonts w:ascii="Garamond" w:hAnsi="Garamond"/>
        </w:rPr>
        <w:t xml:space="preserve">Based on the success of Early Case Management (ECM), Olmsted County has developed a new PJCM pilot project to continue that success to post judgment motions.  The goal is </w:t>
      </w:r>
      <w:proofErr w:type="gramStart"/>
      <w:r w:rsidRPr="00B37B0A">
        <w:rPr>
          <w:rFonts w:ascii="Garamond" w:hAnsi="Garamond"/>
        </w:rPr>
        <w:t>ensure</w:t>
      </w:r>
      <w:proofErr w:type="gramEnd"/>
      <w:r w:rsidRPr="00B37B0A">
        <w:rPr>
          <w:rFonts w:ascii="Garamond" w:hAnsi="Garamond"/>
        </w:rPr>
        <w:t xml:space="preserve"> parties and attorneys participate in a meaningful ADR process to address post-judgment issues before significant financial and emotional resources are expended on litigation. </w:t>
      </w:r>
    </w:p>
    <w:p w14:paraId="50A09F1A" w14:textId="77777777" w:rsidR="00B37B0A" w:rsidRPr="00B37B0A" w:rsidRDefault="00B37B0A" w:rsidP="00B37B0A">
      <w:pPr>
        <w:spacing w:after="0" w:line="240" w:lineRule="auto"/>
        <w:jc w:val="both"/>
        <w:rPr>
          <w:rFonts w:ascii="Garamond" w:hAnsi="Garamond"/>
        </w:rPr>
      </w:pPr>
    </w:p>
    <w:p w14:paraId="069F5073" w14:textId="77777777" w:rsidR="00B37B0A" w:rsidRPr="00B37B0A" w:rsidRDefault="00B37B0A" w:rsidP="00B37B0A">
      <w:pPr>
        <w:spacing w:after="0" w:line="240" w:lineRule="auto"/>
        <w:rPr>
          <w:rFonts w:ascii="Garamond" w:hAnsi="Garamond"/>
          <w:b/>
          <w:bCs/>
          <w:sz w:val="28"/>
          <w:szCs w:val="28"/>
        </w:rPr>
      </w:pPr>
      <w:r w:rsidRPr="00B37B0A">
        <w:rPr>
          <w:rFonts w:ascii="Garamond" w:hAnsi="Garamond"/>
          <w:b/>
          <w:bCs/>
          <w:sz w:val="28"/>
          <w:szCs w:val="28"/>
        </w:rPr>
        <w:t xml:space="preserve">How does Post-Judgment Case Management Work (PJCM)? </w:t>
      </w:r>
    </w:p>
    <w:p w14:paraId="6A4DD2FC" w14:textId="12626583"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Before a party can schedule a PJCM hearing, they must file and serve a new Post Judgment Certificate of Representation. </w:t>
      </w:r>
    </w:p>
    <w:p w14:paraId="1EA4D0F1" w14:textId="53ECB6E9"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After doing so, a party or their attorney may contact Court Administration to schedule a post judgment motion hearing. </w:t>
      </w:r>
    </w:p>
    <w:p w14:paraId="2A2E3F8A" w14:textId="46AC097D"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If the case is already assigned, the hearing will be scheduled before the assigned judicial officer.  If </w:t>
      </w:r>
      <w:proofErr w:type="gramStart"/>
      <w:r w:rsidRPr="00B37B0A">
        <w:rPr>
          <w:rFonts w:ascii="Garamond" w:hAnsi="Garamond"/>
        </w:rPr>
        <w:t>not</w:t>
      </w:r>
      <w:proofErr w:type="gramEnd"/>
      <w:r w:rsidRPr="00B37B0A">
        <w:rPr>
          <w:rFonts w:ascii="Garamond" w:hAnsi="Garamond"/>
        </w:rPr>
        <w:t xml:space="preserve"> the case will be assigned to a judicial officer.   </w:t>
      </w:r>
    </w:p>
    <w:p w14:paraId="15715F61" w14:textId="5A5F3EA7"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When Court Administration schedules the post judgment motion hearing date, they will also schedule a </w:t>
      </w:r>
      <w:proofErr w:type="gramStart"/>
      <w:r w:rsidRPr="00B37B0A">
        <w:rPr>
          <w:rFonts w:ascii="Garamond" w:hAnsi="Garamond"/>
        </w:rPr>
        <w:t>5 minute</w:t>
      </w:r>
      <w:proofErr w:type="gramEnd"/>
      <w:r w:rsidRPr="00B37B0A">
        <w:rPr>
          <w:rFonts w:ascii="Garamond" w:hAnsi="Garamond"/>
        </w:rPr>
        <w:t xml:space="preserve"> PCJM telephone conference within 7-10 days with either Referee Baker or Judge Stevens.  </w:t>
      </w:r>
    </w:p>
    <w:p w14:paraId="6A5BEB2C" w14:textId="26A1616F"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Once scheduled, the motion hearing and PJCM telephone conference cannot be </w:t>
      </w:r>
      <w:proofErr w:type="gramStart"/>
      <w:r w:rsidRPr="00B37B0A">
        <w:rPr>
          <w:rFonts w:ascii="Garamond" w:hAnsi="Garamond"/>
        </w:rPr>
        <w:t>cancelled</w:t>
      </w:r>
      <w:proofErr w:type="gramEnd"/>
      <w:r w:rsidRPr="00B37B0A">
        <w:rPr>
          <w:rFonts w:ascii="Garamond" w:hAnsi="Garamond"/>
        </w:rPr>
        <w:t xml:space="preserve"> absent permission </w:t>
      </w:r>
      <w:proofErr w:type="gramStart"/>
      <w:r w:rsidRPr="00B37B0A">
        <w:rPr>
          <w:rFonts w:ascii="Garamond" w:hAnsi="Garamond"/>
        </w:rPr>
        <w:t>of</w:t>
      </w:r>
      <w:proofErr w:type="gramEnd"/>
      <w:r w:rsidRPr="00B37B0A">
        <w:rPr>
          <w:rFonts w:ascii="Garamond" w:hAnsi="Garamond"/>
        </w:rPr>
        <w:t xml:space="preserve"> the court.</w:t>
      </w:r>
    </w:p>
    <w:p w14:paraId="2DFF457C" w14:textId="77777777"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Court Administration will then prepare, serve and file a PJCM Notice of Hearing which includes both the PJCM telephone conference and motion hearing dates. </w:t>
      </w:r>
    </w:p>
    <w:p w14:paraId="3D698A93" w14:textId="56C895D4"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The party scheduling the motion hearing shall promptly notify the other party of the motion hearing date and the basic reason for the motion. This notice may be by mail or by serving and filing their motion without affidavits. </w:t>
      </w:r>
    </w:p>
    <w:p w14:paraId="135D7030" w14:textId="3C5229E9"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At the PJCM telephone conference, the parties shall be prepared to discuss alternative dispute resolution processes. Each party should have identified &amp; be prepared to discuss their preferred ADR process, neutral to conduct it, dates, times place for ADR or if ADR is not appropriate, why the Court should waive it.  Unless the Court determines ADR is not appropriate and waives it, the Court shall prepare, serve &amp; file an Order to Complete PJCM ADR prior to the motion hearing. </w:t>
      </w:r>
    </w:p>
    <w:p w14:paraId="2C3E808C" w14:textId="2C2518A5"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It is important for the court to conduct the telephone conference even if the scheduling party wants to cancel the post-judgment motion hearing. The judicial officer would have the ability to share with the parties their expectation that they discuss and participate in ADR. Parties would be encouraged to do this before scheduling motion hearings in the future. Also, this would avoid multiple cancelling/rescheduling of motion hearings for the same </w:t>
      </w:r>
      <w:proofErr w:type="gramStart"/>
      <w:r w:rsidRPr="00B37B0A">
        <w:rPr>
          <w:rFonts w:ascii="Garamond" w:hAnsi="Garamond"/>
        </w:rPr>
        <w:t>issues, and</w:t>
      </w:r>
      <w:proofErr w:type="gramEnd"/>
      <w:r w:rsidRPr="00B37B0A">
        <w:rPr>
          <w:rFonts w:ascii="Garamond" w:hAnsi="Garamond"/>
        </w:rPr>
        <w:t xml:space="preserve"> would ensure that parties who call are serious about their motion as they know that neither the telephone conference nor hearing can be cancelled once scheduled.</w:t>
      </w:r>
    </w:p>
    <w:p w14:paraId="6D75D8ED" w14:textId="15828F2F"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092C29">
        <w:rPr>
          <w:rFonts w:ascii="Garamond" w:hAnsi="Garamond"/>
          <w:b/>
          <w:bCs/>
        </w:rPr>
        <w:t>No affidavits may be served or filed until after the parties complete ADR.</w:t>
      </w:r>
      <w:r w:rsidRPr="00B37B0A">
        <w:rPr>
          <w:rFonts w:ascii="Garamond" w:hAnsi="Garamond"/>
        </w:rPr>
        <w:t xml:space="preserve"> The goal is </w:t>
      </w:r>
      <w:proofErr w:type="gramStart"/>
      <w:r w:rsidRPr="00B37B0A">
        <w:rPr>
          <w:rFonts w:ascii="Garamond" w:hAnsi="Garamond"/>
        </w:rPr>
        <w:t>avoid</w:t>
      </w:r>
      <w:proofErr w:type="gramEnd"/>
      <w:r w:rsidRPr="00B37B0A">
        <w:rPr>
          <w:rFonts w:ascii="Garamond" w:hAnsi="Garamond"/>
        </w:rPr>
        <w:t xml:space="preserve"> unnecessary </w:t>
      </w:r>
      <w:proofErr w:type="gramStart"/>
      <w:r w:rsidRPr="00B37B0A">
        <w:rPr>
          <w:rFonts w:ascii="Garamond" w:hAnsi="Garamond"/>
        </w:rPr>
        <w:t>expense</w:t>
      </w:r>
      <w:proofErr w:type="gramEnd"/>
      <w:r w:rsidRPr="00B37B0A">
        <w:rPr>
          <w:rFonts w:ascii="Garamond" w:hAnsi="Garamond"/>
        </w:rPr>
        <w:t xml:space="preserve"> and the war of affidavits. Parties, however, should serve motions to properly put all on notice as to what the post-judgment issues are in the case. Also, service may be necessary to preserve retroactive application (motions to modify maintenance and support). Limited discovery may need to be conducted, but the focus should be on the informal exchange of information.</w:t>
      </w:r>
    </w:p>
    <w:p w14:paraId="5DF47254" w14:textId="23C591C4"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The parties shall complete ADR as ordered.   </w:t>
      </w:r>
    </w:p>
    <w:p w14:paraId="0A148CED" w14:textId="14186EE7" w:rsidR="00B37B0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At least 7 days prior to the motion hearing, the moving party </w:t>
      </w:r>
      <w:proofErr w:type="gramStart"/>
      <w:r w:rsidRPr="00B37B0A">
        <w:rPr>
          <w:rFonts w:ascii="Garamond" w:hAnsi="Garamond"/>
        </w:rPr>
        <w:t>prepare</w:t>
      </w:r>
      <w:proofErr w:type="gramEnd"/>
      <w:r w:rsidRPr="00B37B0A">
        <w:rPr>
          <w:rFonts w:ascii="Garamond" w:hAnsi="Garamond"/>
        </w:rPr>
        <w:t xml:space="preserve">, </w:t>
      </w:r>
      <w:proofErr w:type="gramStart"/>
      <w:r w:rsidRPr="00B37B0A">
        <w:rPr>
          <w:rFonts w:ascii="Garamond" w:hAnsi="Garamond"/>
        </w:rPr>
        <w:t>serve</w:t>
      </w:r>
      <w:proofErr w:type="gramEnd"/>
      <w:r w:rsidRPr="00B37B0A">
        <w:rPr>
          <w:rFonts w:ascii="Garamond" w:hAnsi="Garamond"/>
        </w:rPr>
        <w:t xml:space="preserve"> &amp; </w:t>
      </w:r>
      <w:proofErr w:type="gramStart"/>
      <w:r w:rsidRPr="00B37B0A">
        <w:rPr>
          <w:rFonts w:ascii="Garamond" w:hAnsi="Garamond"/>
        </w:rPr>
        <w:t>file</w:t>
      </w:r>
      <w:proofErr w:type="gramEnd"/>
      <w:r w:rsidRPr="00B37B0A">
        <w:rPr>
          <w:rFonts w:ascii="Garamond" w:hAnsi="Garamond"/>
        </w:rPr>
        <w:t xml:space="preserve"> the PJCM Certificate of Compliance. </w:t>
      </w:r>
    </w:p>
    <w:p w14:paraId="4E19B086" w14:textId="483ECD0A" w:rsidR="0006263A" w:rsidRPr="00B37B0A" w:rsidRDefault="00B37B0A" w:rsidP="00B37B0A">
      <w:pPr>
        <w:pStyle w:val="ListParagraph"/>
        <w:numPr>
          <w:ilvl w:val="0"/>
          <w:numId w:val="1"/>
        </w:numPr>
        <w:spacing w:after="240" w:line="240" w:lineRule="auto"/>
        <w:contextualSpacing w:val="0"/>
        <w:jc w:val="both"/>
        <w:rPr>
          <w:rFonts w:ascii="Garamond" w:hAnsi="Garamond"/>
        </w:rPr>
      </w:pPr>
      <w:r w:rsidRPr="00B37B0A">
        <w:rPr>
          <w:rFonts w:ascii="Garamond" w:hAnsi="Garamond"/>
        </w:rPr>
        <w:t xml:space="preserve">All other provisions for motion practice under Family Court Rule of Practice 303.03 (including time limits) remain in full force and effect.  </w:t>
      </w:r>
    </w:p>
    <w:sectPr w:rsidR="0006263A" w:rsidRPr="00B37B0A" w:rsidSect="00B37B0A">
      <w:pgSz w:w="12240" w:h="15840"/>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59C"/>
    <w:multiLevelType w:val="hybridMultilevel"/>
    <w:tmpl w:val="C886437C"/>
    <w:lvl w:ilvl="0" w:tplc="19C02B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663A7"/>
    <w:multiLevelType w:val="hybridMultilevel"/>
    <w:tmpl w:val="7F10F10E"/>
    <w:lvl w:ilvl="0" w:tplc="19C02BB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30763"/>
    <w:multiLevelType w:val="hybridMultilevel"/>
    <w:tmpl w:val="09C4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298279">
    <w:abstractNumId w:val="2"/>
  </w:num>
  <w:num w:numId="2" w16cid:durableId="814106495">
    <w:abstractNumId w:val="1"/>
  </w:num>
  <w:num w:numId="3" w16cid:durableId="13534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0A"/>
    <w:rsid w:val="0006263A"/>
    <w:rsid w:val="00092C29"/>
    <w:rsid w:val="004D12AF"/>
    <w:rsid w:val="008A53DA"/>
    <w:rsid w:val="00B37B0A"/>
    <w:rsid w:val="00D6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B503"/>
  <w15:chartTrackingRefBased/>
  <w15:docId w15:val="{EE5DCA25-3928-44E4-B2D7-1C3C39D9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B0A"/>
    <w:rPr>
      <w:rFonts w:eastAsiaTheme="majorEastAsia" w:cstheme="majorBidi"/>
      <w:color w:val="272727" w:themeColor="text1" w:themeTint="D8"/>
    </w:rPr>
  </w:style>
  <w:style w:type="paragraph" w:styleId="Title">
    <w:name w:val="Title"/>
    <w:basedOn w:val="Normal"/>
    <w:next w:val="Normal"/>
    <w:link w:val="TitleChar"/>
    <w:uiPriority w:val="10"/>
    <w:qFormat/>
    <w:rsid w:val="00B37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B0A"/>
    <w:pPr>
      <w:spacing w:before="160"/>
      <w:jc w:val="center"/>
    </w:pPr>
    <w:rPr>
      <w:i/>
      <w:iCs/>
      <w:color w:val="404040" w:themeColor="text1" w:themeTint="BF"/>
    </w:rPr>
  </w:style>
  <w:style w:type="character" w:customStyle="1" w:styleId="QuoteChar">
    <w:name w:val="Quote Char"/>
    <w:basedOn w:val="DefaultParagraphFont"/>
    <w:link w:val="Quote"/>
    <w:uiPriority w:val="29"/>
    <w:rsid w:val="00B37B0A"/>
    <w:rPr>
      <w:i/>
      <w:iCs/>
      <w:color w:val="404040" w:themeColor="text1" w:themeTint="BF"/>
    </w:rPr>
  </w:style>
  <w:style w:type="paragraph" w:styleId="ListParagraph">
    <w:name w:val="List Paragraph"/>
    <w:basedOn w:val="Normal"/>
    <w:uiPriority w:val="34"/>
    <w:qFormat/>
    <w:rsid w:val="00B37B0A"/>
    <w:pPr>
      <w:ind w:left="720"/>
      <w:contextualSpacing/>
    </w:pPr>
  </w:style>
  <w:style w:type="character" w:styleId="IntenseEmphasis">
    <w:name w:val="Intense Emphasis"/>
    <w:basedOn w:val="DefaultParagraphFont"/>
    <w:uiPriority w:val="21"/>
    <w:qFormat/>
    <w:rsid w:val="00B37B0A"/>
    <w:rPr>
      <w:i/>
      <w:iCs/>
      <w:color w:val="0F4761" w:themeColor="accent1" w:themeShade="BF"/>
    </w:rPr>
  </w:style>
  <w:style w:type="paragraph" w:styleId="IntenseQuote">
    <w:name w:val="Intense Quote"/>
    <w:basedOn w:val="Normal"/>
    <w:next w:val="Normal"/>
    <w:link w:val="IntenseQuoteChar"/>
    <w:uiPriority w:val="30"/>
    <w:qFormat/>
    <w:rsid w:val="00B37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B0A"/>
    <w:rPr>
      <w:i/>
      <w:iCs/>
      <w:color w:val="0F4761" w:themeColor="accent1" w:themeShade="BF"/>
    </w:rPr>
  </w:style>
  <w:style w:type="character" w:styleId="IntenseReference">
    <w:name w:val="Intense Reference"/>
    <w:basedOn w:val="DefaultParagraphFont"/>
    <w:uiPriority w:val="32"/>
    <w:qFormat/>
    <w:rsid w:val="00B37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c172b5f4d4ab712847a1557c60bd8da5">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6396f06894959991b08d4c2c86c79833"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F4A63-B9BE-4DEF-A764-4DEA805ECF7F}">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2.xml><?xml version="1.0" encoding="utf-8"?>
<ds:datastoreItem xmlns:ds="http://schemas.openxmlformats.org/officeDocument/2006/customXml" ds:itemID="{99AE2E8F-424D-473B-952F-864B66AB1023}">
  <ds:schemaRefs>
    <ds:schemaRef ds:uri="http://schemas.microsoft.com/sharepoint/v3/contenttype/forms"/>
  </ds:schemaRefs>
</ds:datastoreItem>
</file>

<file path=customXml/itemProps3.xml><?xml version="1.0" encoding="utf-8"?>
<ds:datastoreItem xmlns:ds="http://schemas.openxmlformats.org/officeDocument/2006/customXml" ds:itemID="{3A744BBA-A059-45D1-AC3F-93F735F1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Forstner</dc:creator>
  <cp:keywords/>
  <dc:description/>
  <cp:lastModifiedBy>Brandi Forstner</cp:lastModifiedBy>
  <cp:revision>2</cp:revision>
  <dcterms:created xsi:type="dcterms:W3CDTF">2026-03-12T13:48:00Z</dcterms:created>
  <dcterms:modified xsi:type="dcterms:W3CDTF">2026-03-12T14:01:00Z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